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entury" w:hAnsi="Century" w:eastAsia="方正隶二简体"/>
          <w:color w:val="FF0000"/>
          <w:sz w:val="72"/>
          <w:szCs w:val="72"/>
        </w:rPr>
      </w:pPr>
      <w:r>
        <w:rPr>
          <w:rFonts w:hint="eastAsia" w:ascii="Century" w:hAnsi="Century" w:eastAsia="方正隶二简体"/>
          <w:color w:val="FF0000"/>
          <w:sz w:val="72"/>
          <w:szCs w:val="72"/>
        </w:rPr>
        <w:t>北</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公</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路</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学</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会</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信</w:t>
      </w:r>
      <w:r>
        <w:rPr>
          <w:rFonts w:ascii="Century" w:hAnsi="Century" w:eastAsia="方正隶二简体"/>
          <w:color w:val="FF0000"/>
          <w:sz w:val="72"/>
          <w:szCs w:val="72"/>
        </w:rPr>
        <w:t xml:space="preserve"> </w:t>
      </w:r>
      <w:r>
        <w:rPr>
          <w:rFonts w:hint="eastAsia" w:ascii="Century" w:hAnsi="Century" w:eastAsia="方正隶二简体"/>
          <w:color w:val="FF0000"/>
          <w:sz w:val="72"/>
          <w:szCs w:val="72"/>
        </w:rPr>
        <w:t>息</w:t>
      </w:r>
    </w:p>
    <w:p>
      <w:pPr>
        <w:jc w:val="center"/>
        <w:rPr>
          <w:rFonts w:ascii="Century" w:hAnsi="Century" w:eastAsia="方正隶二简体"/>
          <w:color w:val="FF0000"/>
          <w:sz w:val="30"/>
          <w:szCs w:val="30"/>
        </w:rPr>
      </w:pPr>
      <w:r>
        <w:rPr>
          <w:rFonts w:ascii="Century" w:hAnsi="Century" w:eastAsia="方正隶二简体"/>
          <w:color w:val="FF0000"/>
          <w:sz w:val="30"/>
          <w:szCs w:val="30"/>
        </w:rPr>
        <w:t>20</w:t>
      </w:r>
      <w:r>
        <w:rPr>
          <w:rFonts w:hint="eastAsia" w:ascii="Century" w:hAnsi="Century" w:eastAsia="方正隶二简体"/>
          <w:color w:val="FF0000"/>
          <w:sz w:val="30"/>
          <w:szCs w:val="30"/>
        </w:rPr>
        <w:t>24年第</w:t>
      </w:r>
      <w:r>
        <w:rPr>
          <w:rFonts w:hint="eastAsia" w:ascii="Century" w:hAnsi="Century" w:eastAsia="方正隶二简体"/>
          <w:color w:val="FF0000"/>
          <w:sz w:val="30"/>
          <w:szCs w:val="30"/>
          <w:lang w:val="en-US" w:eastAsia="zh-CN"/>
        </w:rPr>
        <w:t>8</w:t>
      </w:r>
      <w:r>
        <w:rPr>
          <w:rFonts w:hint="eastAsia" w:ascii="Century" w:hAnsi="Century" w:eastAsia="方正隶二简体"/>
          <w:color w:val="FF0000"/>
          <w:sz w:val="30"/>
          <w:szCs w:val="30"/>
        </w:rPr>
        <w:t>期（总第35</w:t>
      </w:r>
      <w:r>
        <w:rPr>
          <w:rFonts w:hint="eastAsia" w:ascii="Century" w:hAnsi="Century" w:eastAsia="方正隶二简体"/>
          <w:color w:val="FF0000"/>
          <w:sz w:val="30"/>
          <w:szCs w:val="30"/>
          <w:lang w:val="en-US" w:eastAsia="zh-CN"/>
        </w:rPr>
        <w:t>9</w:t>
      </w:r>
      <w:r>
        <w:rPr>
          <w:rFonts w:hint="eastAsia" w:ascii="Century" w:hAnsi="Century" w:eastAsia="方正隶二简体"/>
          <w:color w:val="FF0000"/>
          <w:sz w:val="30"/>
          <w:szCs w:val="30"/>
        </w:rPr>
        <w:t>期）</w:t>
      </w:r>
    </w:p>
    <w:p>
      <w:pPr>
        <w:jc w:val="center"/>
        <w:rPr>
          <w:rFonts w:ascii="Century" w:hAnsi="Century" w:eastAsia="方正隶二简体"/>
          <w:color w:val="FF0000"/>
          <w:sz w:val="30"/>
          <w:szCs w:val="30"/>
        </w:rPr>
      </w:pPr>
      <w:r>
        <w:rPr>
          <w:rFonts w:hint="eastAsia" w:ascii="Century" w:hAnsi="Century" w:eastAsia="方正隶二简体"/>
          <w:color w:val="FF0000"/>
          <w:sz w:val="30"/>
          <w:szCs w:val="30"/>
        </w:rPr>
        <w:t>北京公路学会</w:t>
      </w:r>
      <w:r>
        <w:rPr>
          <w:rFonts w:ascii="Century" w:hAnsi="Century" w:eastAsia="方正隶二简体"/>
          <w:color w:val="FF0000"/>
          <w:sz w:val="30"/>
          <w:szCs w:val="30"/>
        </w:rPr>
        <w:t xml:space="preserve">                           20</w:t>
      </w:r>
      <w:r>
        <w:rPr>
          <w:rFonts w:hint="eastAsia" w:ascii="Century" w:hAnsi="Century" w:eastAsia="方正隶二简体"/>
          <w:color w:val="FF0000"/>
          <w:sz w:val="30"/>
          <w:szCs w:val="30"/>
        </w:rPr>
        <w:t>24年</w:t>
      </w:r>
      <w:r>
        <w:rPr>
          <w:rFonts w:hint="eastAsia" w:ascii="Century" w:hAnsi="Century" w:eastAsia="方正隶二简体"/>
          <w:color w:val="FF0000"/>
          <w:sz w:val="30"/>
          <w:szCs w:val="30"/>
          <w:lang w:val="en-US" w:eastAsia="zh-CN"/>
        </w:rPr>
        <w:t>6</w:t>
      </w:r>
      <w:r>
        <w:rPr>
          <w:rFonts w:hint="eastAsia" w:ascii="Century" w:hAnsi="Century" w:eastAsia="方正隶二简体"/>
          <w:color w:val="FF0000"/>
          <w:sz w:val="30"/>
          <w:szCs w:val="30"/>
        </w:rPr>
        <w:t>月</w:t>
      </w:r>
      <w:r>
        <w:rPr>
          <w:rFonts w:hint="eastAsia" w:ascii="Century" w:hAnsi="Century" w:eastAsia="方正隶二简体"/>
          <w:color w:val="FF0000"/>
          <w:sz w:val="30"/>
          <w:szCs w:val="30"/>
          <w:lang w:val="en-US" w:eastAsia="zh-CN"/>
        </w:rPr>
        <w:t>19</w:t>
      </w:r>
      <w:r>
        <w:rPr>
          <w:rFonts w:hint="eastAsia" w:ascii="Century" w:hAnsi="Century" w:eastAsia="方正隶二简体"/>
          <w:color w:val="FF0000"/>
          <w:sz w:val="30"/>
          <w:szCs w:val="30"/>
        </w:rPr>
        <w:t>日</w:t>
      </w:r>
    </w:p>
    <w:p>
      <w:pPr>
        <w:spacing w:line="240" w:lineRule="auto"/>
        <w:ind w:firstLine="0" w:firstLineChars="0"/>
        <w:jc w:val="center"/>
        <w:rPr>
          <w:b/>
          <w:bCs/>
          <w:sz w:val="32"/>
          <w:szCs w:val="32"/>
        </w:rPr>
      </w:pPr>
      <w:r>
        <w:rPr>
          <w:b/>
          <w:bCs/>
          <w:sz w:val="32"/>
          <w:szCs w:val="32"/>
        </w:rPr>
        <w:pict>
          <v:shape id="_x0000_s2051" o:spid="_x0000_s2051" o:spt="32" type="#_x0000_t32" style="position:absolute;left:0pt;margin-left:-18pt;margin-top:0pt;height:0pt;width:460.2pt;mso-position-horizontal-relative:margin;z-index:251664384;mso-width-relative:page;mso-height-relative:page;" o:connectortype="straight" filled="f" stroked="t" coordsize="21600,21600">
            <v:path arrowok="t"/>
            <v:fill on="f" focussize="0,0"/>
            <v:stroke weight="1pt" color="#FF0000"/>
            <v:imagedata o:title=""/>
            <o:lock v:ext="edit"/>
          </v:shape>
        </w:pict>
      </w:r>
    </w:p>
    <w:p>
      <w:pPr>
        <w:spacing w:line="240" w:lineRule="auto"/>
        <w:ind w:firstLine="0" w:firstLineChars="0"/>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第十三届直辖市公路学会学术研讨会在天津市召开</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0"/>
        <w:jc w:val="both"/>
        <w:textAlignment w:val="auto"/>
        <w:outlineLvl w:val="9"/>
        <w:rPr>
          <w:rFonts w:hint="eastAsia" w:ascii="仿宋" w:hAnsi="仿宋" w:eastAsia="仿宋" w:cs="仿宋"/>
          <w:sz w:val="32"/>
          <w:szCs w:val="32"/>
          <w:lang w:val="en-US" w:eastAsia="zh-CN"/>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294640</wp:posOffset>
            </wp:positionH>
            <wp:positionV relativeFrom="paragraph">
              <wp:posOffset>360680</wp:posOffset>
            </wp:positionV>
            <wp:extent cx="3703320" cy="2079625"/>
            <wp:effectExtent l="0" t="0" r="1905" b="6350"/>
            <wp:wrapSquare wrapText="bothSides"/>
            <wp:docPr id="4" name="图片 4"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40 (2)"/>
                    <pic:cNvPicPr>
                      <a:picLocks noChangeAspect="1"/>
                    </pic:cNvPicPr>
                  </pic:nvPicPr>
                  <pic:blipFill>
                    <a:blip r:embed="rId6"/>
                    <a:stretch>
                      <a:fillRect/>
                    </a:stretch>
                  </pic:blipFill>
                  <pic:spPr>
                    <a:xfrm>
                      <a:off x="0" y="0"/>
                      <a:ext cx="3703320" cy="2079625"/>
                    </a:xfrm>
                    <a:prstGeom prst="rect">
                      <a:avLst/>
                    </a:prstGeom>
                  </pic:spPr>
                </pic:pic>
              </a:graphicData>
            </a:graphic>
          </wp:anchor>
        </w:drawing>
      </w:r>
      <w:r>
        <w:rPr>
          <w:rFonts w:hint="eastAsia" w:ascii="仿宋" w:hAnsi="仿宋" w:eastAsia="仿宋" w:cs="仿宋"/>
          <w:sz w:val="32"/>
          <w:szCs w:val="32"/>
          <w:lang w:val="en-US" w:eastAsia="zh-CN"/>
        </w:rPr>
        <w:t>由天津市公路学会主办的第十三届直辖市公路学会学术研讨会暨第二届天津市公路学会低碳交通论坛5月24至25日在天津市召开。这一届研讨会的主题是“绿色创新 融合发展”；四个直辖市公路学会的理事长、秘书长及相关人员参加了研讨会。中国公路学会王大鹏副秘书长、天津市交通委张永明总工应邀出席。研讨会邀请了交通运输部规划研究院、首发集团、北京交通发展研究院、天津高速公路集团、上海市城建设计研究总院、重庆市公路学会港航专委会等9位专家就绿色低碳的发展、智慧交通的建设、高速公路改扩建以及绿色养护的发展实践等进行了研讨交流。</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会议期间与会人员参观考察了津蓟高速公路绿色低碳服务区和天津港零碳码头。经过协商，第十四届直辖市公路学会学术研讨会2025年由上海市公路学会主办。</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0"/>
        <w:jc w:val="both"/>
        <w:textAlignment w:val="auto"/>
        <w:outlineLvl w:val="9"/>
        <w:rPr>
          <w:rFonts w:hint="eastAsia" w:ascii="仿宋" w:hAns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sz w:val="32"/>
          <w:szCs w:val="32"/>
          <w:lang w:val="en-US" w:eastAsia="zh-CN"/>
        </w:rPr>
      </w:pPr>
    </w:p>
    <w:p>
      <w:pPr>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北京公路学会受邀出席2024北京国际交通工程、智能交通技术与设施展览会开幕式</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960" w:firstLineChars="300"/>
        <w:jc w:val="center"/>
        <w:textAlignment w:val="auto"/>
        <w:outlineLvl w:val="9"/>
        <w:rPr>
          <w:rFonts w:hint="eastAsia" w:ascii="宋体" w:hAnsi="宋体" w:eastAsia="宋体" w:cs="宋体"/>
          <w:b/>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0"/>
        <w:jc w:val="both"/>
        <w:textAlignment w:val="auto"/>
        <w:outlineLvl w:val="9"/>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9504" behindDoc="0" locked="0" layoutInCell="1" allowOverlap="1">
            <wp:simplePos x="0" y="0"/>
            <wp:positionH relativeFrom="column">
              <wp:posOffset>-15875</wp:posOffset>
            </wp:positionH>
            <wp:positionV relativeFrom="paragraph">
              <wp:posOffset>413385</wp:posOffset>
            </wp:positionV>
            <wp:extent cx="2794635" cy="1565910"/>
            <wp:effectExtent l="0" t="0" r="5715" b="5715"/>
            <wp:wrapSquare wrapText="bothSides"/>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2794635" cy="1565910"/>
                    </a:xfrm>
                    <a:prstGeom prst="rect">
                      <a:avLst/>
                    </a:prstGeom>
                  </pic:spPr>
                </pic:pic>
              </a:graphicData>
            </a:graphic>
          </wp:anchor>
        </w:drawing>
      </w:r>
      <w:r>
        <w:rPr>
          <w:rFonts w:hint="eastAsia" w:ascii="仿宋" w:hAnsi="仿宋" w:eastAsia="仿宋" w:cs="仿宋"/>
          <w:sz w:val="32"/>
          <w:szCs w:val="32"/>
        </w:rPr>
        <w:t>由北京公路学会支持，交通运输部科学研究院、荷兰RAI集团有限公司联合主办的“Intertraffic China 2024北京国际交通工程、智能交通技术与设施展览会”于2024年5月29-31日在北京.中国国际展览中心（新馆）举办。北京公路学会副理事长兼秘书长张骐代表学会出席了开幕式。出席开幕式的还有</w:t>
      </w:r>
      <w:r>
        <w:rPr>
          <w:rFonts w:hint="eastAsia" w:ascii="仿宋" w:hAnsi="仿宋" w:eastAsia="仿宋" w:cs="仿宋"/>
          <w:sz w:val="32"/>
          <w:szCs w:val="32"/>
          <w:lang w:val="en-US" w:eastAsia="zh-CN"/>
        </w:rPr>
        <w:t>交通运输部</w:t>
      </w:r>
      <w:r>
        <w:rPr>
          <w:rFonts w:hint="eastAsia" w:ascii="仿宋" w:hAnsi="仿宋" w:eastAsia="仿宋" w:cs="仿宋"/>
          <w:sz w:val="32"/>
          <w:szCs w:val="32"/>
        </w:rPr>
        <w:t>交科院副院长</w:t>
      </w:r>
      <w:r>
        <w:rPr>
          <w:rFonts w:hint="eastAsia" w:ascii="仿宋" w:hAnsi="仿宋" w:eastAsia="仿宋" w:cs="仿宋"/>
          <w:sz w:val="32"/>
          <w:szCs w:val="32"/>
          <w:lang w:val="en-US" w:eastAsia="zh-CN"/>
        </w:rPr>
        <w:t>方海</w:t>
      </w:r>
      <w:r>
        <w:rPr>
          <w:rFonts w:hint="eastAsia" w:ascii="仿宋" w:hAnsi="仿宋" w:eastAsia="仿宋" w:cs="仿宋"/>
          <w:sz w:val="32"/>
          <w:szCs w:val="32"/>
        </w:rPr>
        <w:t>、中国交通运输协会理事长</w:t>
      </w:r>
      <w:r>
        <w:rPr>
          <w:rFonts w:hint="eastAsia" w:ascii="仿宋" w:hAnsi="仿宋" w:eastAsia="仿宋" w:cs="仿宋"/>
          <w:sz w:val="32"/>
          <w:szCs w:val="32"/>
          <w:lang w:val="en-US" w:eastAsia="zh-CN"/>
        </w:rPr>
        <w:t>胡亚东</w:t>
      </w:r>
      <w:r>
        <w:rPr>
          <w:rFonts w:hint="eastAsia" w:ascii="仿宋" w:hAnsi="仿宋" w:eastAsia="仿宋" w:cs="仿宋"/>
          <w:sz w:val="32"/>
          <w:szCs w:val="32"/>
        </w:rPr>
        <w:t>、荷兰RAI集团等嘉宾。该展览历时三天，来自80+国家/地区的海内外商家和观众，现场还将呈现70+场交流活动及主题发布，各大展商充分展示了自身各具特色的产品以及前沿的新技术、新设备，为海内外参展人员提供了一场丰富多彩的交流盛宴。</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0"/>
        <w:jc w:val="both"/>
        <w:textAlignment w:val="auto"/>
        <w:outlineLvl w:val="9"/>
        <w:rPr>
          <w:rFonts w:hint="eastAsia" w:ascii="仿宋" w:hAnsi="仿宋" w:eastAsia="仿宋" w:cs="仿宋"/>
          <w:sz w:val="32"/>
          <w:szCs w:val="32"/>
        </w:rPr>
      </w:pPr>
    </w:p>
    <w:p>
      <w:pPr>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北京公路学会科创沙龙活动圆满落幕</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900" w:firstLineChars="300"/>
        <w:jc w:val="center"/>
        <w:textAlignment w:val="auto"/>
        <w:outlineLvl w:val="9"/>
        <w:rPr>
          <w:rFonts w:hint="eastAsia" w:asciiTheme="majorEastAsia" w:hAnsiTheme="majorEastAsia" w:eastAsiaTheme="majorEastAsia" w:cstheme="majorEastAsia"/>
          <w:b/>
          <w:bCs/>
          <w:sz w:val="36"/>
          <w:szCs w:val="36"/>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drawing>
          <wp:anchor distT="0" distB="0" distL="114300" distR="114300" simplePos="0" relativeHeight="251680768" behindDoc="0" locked="0" layoutInCell="1" allowOverlap="1">
            <wp:simplePos x="0" y="0"/>
            <wp:positionH relativeFrom="column">
              <wp:posOffset>62865</wp:posOffset>
            </wp:positionH>
            <wp:positionV relativeFrom="paragraph">
              <wp:posOffset>433705</wp:posOffset>
            </wp:positionV>
            <wp:extent cx="2800985" cy="1802765"/>
            <wp:effectExtent l="0" t="0" r="8890" b="6985"/>
            <wp:wrapSquare wrapText="bothSides"/>
            <wp:docPr id="7" name="图片 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1"/>
                    <pic:cNvPicPr>
                      <a:picLocks noChangeAspect="1"/>
                    </pic:cNvPicPr>
                  </pic:nvPicPr>
                  <pic:blipFill>
                    <a:blip r:embed="rId8"/>
                    <a:stretch>
                      <a:fillRect/>
                    </a:stretch>
                  </pic:blipFill>
                  <pic:spPr>
                    <a:xfrm>
                      <a:off x="0" y="0"/>
                      <a:ext cx="2800985" cy="1802765"/>
                    </a:xfrm>
                    <a:prstGeom prst="rect">
                      <a:avLst/>
                    </a:prstGeom>
                  </pic:spPr>
                </pic:pic>
              </a:graphicData>
            </a:graphic>
          </wp:anchor>
        </w:drawing>
      </w:r>
      <w:r>
        <w:rPr>
          <w:rFonts w:hint="eastAsia" w:ascii="仿宋" w:hAnsi="仿宋" w:eastAsia="仿宋" w:cs="仿宋"/>
          <w:b w:val="0"/>
          <w:bCs w:val="0"/>
          <w:sz w:val="32"/>
          <w:szCs w:val="32"/>
        </w:rPr>
        <w:t>2024 年 5月 29日，在全国科技活动周期间，北京公路学会科创沙龙活动在北京顺义国际展览馆成功举办。北京公路学会理事</w:t>
      </w:r>
      <w:bookmarkStart w:id="0" w:name="_GoBack"/>
      <w:bookmarkEnd w:id="0"/>
      <w:r>
        <w:rPr>
          <w:rFonts w:hint="eastAsia" w:ascii="仿宋" w:hAnsi="仿宋" w:eastAsia="仿宋" w:cs="仿宋"/>
          <w:b w:val="0"/>
          <w:bCs w:val="0"/>
          <w:sz w:val="32"/>
          <w:szCs w:val="32"/>
        </w:rPr>
        <w:t>长陈贺、北京科技教育中心副主任孙涛出席了本次活动并致辞，北京公路学会副理事长兼秘书长张骐发布了本次沙龙的规则。学会副秘书长吕嘉主持沙龙活动。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本次活动的主题为“助力通学路的交通可持续知识与创新”，旨在推动我国公路科技的发展，提高公路行业的技术水平，推动公路行业的可持续发展，助力数字化发展建设数字中国和儿童友友好型城市建设，积极探索建筑业和公路交通行业转型发展的新路径。</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本次沙龙活动邀请了多位行业专家和学者及荷兰相关人员，围绕主题及子主题进行了深入的交流和探讨。其中，有关助力通学路的交通可持续知识与创新的主题演讲，引起了与会人员的广泛关注。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drawing>
          <wp:anchor distT="0" distB="0" distL="114300" distR="114300" simplePos="0" relativeHeight="251678720" behindDoc="0" locked="0" layoutInCell="1" allowOverlap="1">
            <wp:simplePos x="0" y="0"/>
            <wp:positionH relativeFrom="column">
              <wp:posOffset>47625</wp:posOffset>
            </wp:positionH>
            <wp:positionV relativeFrom="paragraph">
              <wp:posOffset>673735</wp:posOffset>
            </wp:positionV>
            <wp:extent cx="5403850" cy="2600960"/>
            <wp:effectExtent l="0" t="0" r="6350" b="8890"/>
            <wp:wrapSquare wrapText="bothSides"/>
            <wp:docPr id="5" name="图片 5"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2"/>
                    <pic:cNvPicPr>
                      <a:picLocks noChangeAspect="1"/>
                    </pic:cNvPicPr>
                  </pic:nvPicPr>
                  <pic:blipFill>
                    <a:blip r:embed="rId9"/>
                    <a:stretch>
                      <a:fillRect/>
                    </a:stretch>
                  </pic:blipFill>
                  <pic:spPr>
                    <a:xfrm>
                      <a:off x="0" y="0"/>
                      <a:ext cx="5403850" cy="2600960"/>
                    </a:xfrm>
                    <a:prstGeom prst="rect">
                      <a:avLst/>
                    </a:prstGeom>
                  </pic:spPr>
                </pic:pic>
              </a:graphicData>
            </a:graphic>
          </wp:anchor>
        </w:drawing>
      </w:r>
      <w:r>
        <w:rPr>
          <w:rFonts w:hint="eastAsia" w:ascii="仿宋" w:hAnsi="仿宋" w:eastAsia="仿宋" w:cs="仿宋"/>
          <w:b w:val="0"/>
          <w:bCs w:val="0"/>
          <w:sz w:val="32"/>
          <w:szCs w:val="32"/>
        </w:rPr>
        <w:t>在主题演讲环节，来自北京交通发展研究院、北京公路学会青年工程承担人梁晓红分享了题为“荷兰、德国主要城市自行车出行系统观察及对北京的启示”的演讲。梁博士在演讲中提到，自行车出行是各类学生群体通学出行方式的重要构成，改善自行车出行环境对提升通学体验、促进城市交通绿色发展具有重要意义。她立足荷兰和德国主要城市自行车出行系统观察，从骑行设施、通行管理、自行车租赁服务、上路规则等四个方面介绍了荷兰和德国的典型做法。同时，她还结合北京目前自行车保有和使用情况，提出了未来优化提升北京自行车出行环境的三点启发，包括提升骑行路网最后一公里的通达性、优化停车和过街坡道等配套设施、强化骑行安全意识等。其它几位专家也就相关主题进行报告。</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来自荷兰的Iris  Ruysch，介绍了基于APP的鼓励儿童和青少年步行上学，以促进社区本身支持相关的安全环境，并且实现可持续的学校出行过程。</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drawing>
          <wp:anchor distT="0" distB="0" distL="114300" distR="114300" simplePos="0" relativeHeight="251679744" behindDoc="0" locked="0" layoutInCell="1" allowOverlap="1">
            <wp:simplePos x="0" y="0"/>
            <wp:positionH relativeFrom="column">
              <wp:posOffset>8255</wp:posOffset>
            </wp:positionH>
            <wp:positionV relativeFrom="paragraph">
              <wp:posOffset>335280</wp:posOffset>
            </wp:positionV>
            <wp:extent cx="3041650" cy="1911350"/>
            <wp:effectExtent l="0" t="0" r="6350" b="3175"/>
            <wp:wrapSquare wrapText="bothSides"/>
            <wp:docPr id="6" name="图片 6" descr="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3"/>
                    <pic:cNvPicPr>
                      <a:picLocks noChangeAspect="1"/>
                    </pic:cNvPicPr>
                  </pic:nvPicPr>
                  <pic:blipFill>
                    <a:blip r:embed="rId10"/>
                    <a:stretch>
                      <a:fillRect/>
                    </a:stretch>
                  </pic:blipFill>
                  <pic:spPr>
                    <a:xfrm>
                      <a:off x="0" y="0"/>
                      <a:ext cx="3041650" cy="1911350"/>
                    </a:xfrm>
                    <a:prstGeom prst="rect">
                      <a:avLst/>
                    </a:prstGeom>
                  </pic:spPr>
                </pic:pic>
              </a:graphicData>
            </a:graphic>
          </wp:anchor>
        </w:drawing>
      </w:r>
      <w:r>
        <w:rPr>
          <w:rFonts w:hint="eastAsia" w:ascii="仿宋" w:hAnsi="仿宋" w:eastAsia="仿宋" w:cs="仿宋"/>
          <w:b w:val="0"/>
          <w:bCs w:val="0"/>
          <w:sz w:val="32"/>
          <w:szCs w:val="32"/>
        </w:rPr>
        <w:t>除了主题演讲外，本次沙龙活动还设有互动环节，与会人员就通学路交通可持续发展的问题展开了热烈的讨论。大家普遍认为，通学路交通的可持续发展需要政府、企业和社会各界的共同参与和努力，通过创新技术和理念，优化交通组织和规划，提高公共交通和非机动出行的便捷性和舒适度，从而实现通学路交通的可持续发展。</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本次沙龙活动得到了与会人员的高度评价，大家纷纷表示受益匪浅，并希望北京公路学会能多举办此类活动，为大家提供更多交流和学习的平台。</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200"/>
        <w:jc w:val="both"/>
        <w:textAlignment w:val="auto"/>
        <w:outlineLvl w:val="9"/>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900" w:firstLineChars="300"/>
        <w:jc w:val="both"/>
        <w:textAlignment w:val="auto"/>
        <w:outlineLvl w:val="9"/>
        <w:rPr>
          <w:rFonts w:hint="eastAsia" w:ascii="宋体" w:hAnsi="宋体" w:eastAsia="宋体" w:cs="宋体"/>
          <w:sz w:val="30"/>
          <w:szCs w:val="30"/>
        </w:rPr>
      </w:pPr>
    </w:p>
    <w:p>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学会与中国公路学会中公通达（北京）公司座谈</w:t>
      </w:r>
    </w:p>
    <w:p>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拓宽发展新路</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960" w:firstLineChars="3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仿宋" w:hAnsi="仿宋" w:eastAsia="仿宋" w:cs="仿宋"/>
          <w:sz w:val="32"/>
          <w:szCs w:val="32"/>
          <w:lang w:val="en-US" w:eastAsia="zh-CN"/>
        </w:rPr>
      </w:pPr>
      <w:r>
        <w:rPr>
          <w:rFonts w:hint="eastAsia"/>
          <w:lang w:val="en-US" w:eastAsia="zh-CN"/>
        </w:rPr>
        <w:drawing>
          <wp:anchor distT="0" distB="0" distL="0" distR="0" simplePos="0" relativeHeight="251662336" behindDoc="0" locked="0" layoutInCell="1" allowOverlap="1">
            <wp:simplePos x="0" y="0"/>
            <wp:positionH relativeFrom="column">
              <wp:posOffset>102235</wp:posOffset>
            </wp:positionH>
            <wp:positionV relativeFrom="paragraph">
              <wp:posOffset>410210</wp:posOffset>
            </wp:positionV>
            <wp:extent cx="2588260" cy="1805940"/>
            <wp:effectExtent l="0" t="0" r="2540" b="3810"/>
            <wp:wrapSquare wrapText="bothSides"/>
            <wp:docPr id="1027" name="图片 2" descr="IMG_0011"/>
            <wp:cNvGraphicFramePr/>
            <a:graphic xmlns:a="http://schemas.openxmlformats.org/drawingml/2006/main">
              <a:graphicData uri="http://schemas.openxmlformats.org/drawingml/2006/picture">
                <pic:pic xmlns:pic="http://schemas.openxmlformats.org/drawingml/2006/picture">
                  <pic:nvPicPr>
                    <pic:cNvPr id="1027" name="图片 2" descr="IMG_0011"/>
                    <pic:cNvPicPr/>
                  </pic:nvPicPr>
                  <pic:blipFill>
                    <a:blip r:embed="rId11" cstate="print"/>
                    <a:srcRect/>
                    <a:stretch>
                      <a:fillRect/>
                    </a:stretch>
                  </pic:blipFill>
                  <pic:spPr>
                    <a:xfrm>
                      <a:off x="0" y="0"/>
                      <a:ext cx="2588260" cy="1805940"/>
                    </a:xfrm>
                    <a:prstGeom prst="rect">
                      <a:avLst/>
                    </a:prstGeom>
                  </pic:spPr>
                </pic:pic>
              </a:graphicData>
            </a:graphic>
          </wp:anchor>
        </w:drawing>
      </w:r>
      <w:r>
        <w:rPr>
          <w:rFonts w:hint="eastAsia" w:ascii="宋体" w:hAnsi="宋体" w:cs="宋体"/>
          <w:sz w:val="30"/>
          <w:szCs w:val="30"/>
          <w:lang w:val="en-US" w:eastAsia="zh-CN"/>
        </w:rPr>
        <w:t xml:space="preserve">   </w:t>
      </w:r>
      <w:r>
        <w:rPr>
          <w:rFonts w:hint="eastAsia" w:ascii="仿宋" w:hAnsi="仿宋" w:eastAsia="仿宋" w:cs="仿宋"/>
          <w:sz w:val="32"/>
          <w:szCs w:val="32"/>
          <w:lang w:val="en-US" w:eastAsia="zh-CN"/>
        </w:rPr>
        <w:t xml:space="preserve"> 2024年6月4日，学会与中国公路学会中公通达（北京）认证中心有限公司（简称中公通达）在学会进行了座谈。</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2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会副理事长兼秘书长张骐简要介绍了学会的发展情况，中公通达公司总经理冯国栋介绍了公司的发展历程以及下一步工作设想。张骐秘书长结合目前的学会情况，从服务会员方面出发，希望中公通达公司就在京产品认证、推广应用及成果转化等方面，与学会开展交流合作。冯国栋总经理也表达了积极开展合作的意愿。最后，双方决定进一步加强沟通协作。</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0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学会副秘书长吕嘉、刘晓春、韩亮，中公低碳与可持续发展事业部总经理李欣，一并出席了座谈。</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200"/>
        <w:jc w:val="both"/>
        <w:textAlignment w:val="auto"/>
        <w:outlineLvl w:val="9"/>
        <w:rPr>
          <w:rFonts w:hint="eastAsia" w:ascii="仿宋" w:hAnsi="仿宋" w:eastAsia="仿宋" w:cs="仿宋"/>
          <w:sz w:val="32"/>
          <w:szCs w:val="32"/>
          <w:lang w:val="en-US" w:eastAsia="zh-CN"/>
        </w:rPr>
      </w:pP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293"/>
        <w:jc w:val="center"/>
        <w:textAlignment w:val="auto"/>
        <w:rPr>
          <w:rFonts w:hint="eastAsia" w:asciiTheme="majorEastAsia" w:hAnsiTheme="majorEastAsia" w:eastAsiaTheme="majorEastAsia" w:cstheme="majorEastAsia"/>
          <w:b/>
          <w:bCs/>
          <w:i w:val="0"/>
          <w:caps w:val="0"/>
          <w:color w:val="333333"/>
          <w:spacing w:val="0"/>
          <w:sz w:val="36"/>
          <w:szCs w:val="36"/>
          <w:shd w:val="clear" w:color="auto" w:fill="FFFFFF"/>
          <w:lang w:val="en-US" w:eastAsia="zh-CN"/>
        </w:rPr>
      </w:pPr>
      <w:r>
        <w:rPr>
          <w:rFonts w:hint="eastAsia" w:asciiTheme="majorEastAsia" w:hAnsiTheme="majorEastAsia" w:eastAsiaTheme="majorEastAsia" w:cstheme="majorEastAsia"/>
          <w:b/>
          <w:bCs/>
          <w:i w:val="0"/>
          <w:caps w:val="0"/>
          <w:color w:val="000000"/>
          <w:spacing w:val="0"/>
          <w:sz w:val="36"/>
          <w:szCs w:val="36"/>
          <w:lang w:val="en-US" w:eastAsia="zh-CN"/>
        </w:rPr>
        <w:t>学会召开党建工作小组会</w:t>
      </w:r>
      <w:r>
        <w:rPr>
          <w:rFonts w:hint="eastAsia" w:asciiTheme="majorEastAsia" w:hAnsiTheme="majorEastAsia" w:eastAsiaTheme="majorEastAsia" w:cstheme="majorEastAsia"/>
          <w:b/>
          <w:bCs/>
          <w:i w:val="0"/>
          <w:caps w:val="0"/>
          <w:color w:val="333333"/>
          <w:spacing w:val="0"/>
          <w:sz w:val="36"/>
          <w:szCs w:val="36"/>
          <w:shd w:val="clear" w:color="auto" w:fill="FFFFFF"/>
          <w:lang w:val="en-US" w:eastAsia="zh-CN"/>
        </w:rPr>
        <w:t>暨</w:t>
      </w:r>
      <w:r>
        <w:rPr>
          <w:rFonts w:hint="eastAsia" w:asciiTheme="majorEastAsia" w:hAnsiTheme="majorEastAsia" w:eastAsiaTheme="majorEastAsia" w:cstheme="majorEastAsia"/>
          <w:b/>
          <w:bCs/>
          <w:i w:val="0"/>
          <w:caps w:val="0"/>
          <w:color w:val="333333"/>
          <w:spacing w:val="0"/>
          <w:sz w:val="36"/>
          <w:szCs w:val="36"/>
          <w:shd w:val="clear" w:color="auto" w:fill="FFFFFF"/>
        </w:rPr>
        <w:t>党纪学习教育</w:t>
      </w:r>
      <w:r>
        <w:rPr>
          <w:rFonts w:hint="eastAsia" w:asciiTheme="majorEastAsia" w:hAnsiTheme="majorEastAsia" w:eastAsiaTheme="majorEastAsia" w:cstheme="majorEastAsia"/>
          <w:b/>
          <w:bCs/>
          <w:i w:val="0"/>
          <w:caps w:val="0"/>
          <w:color w:val="333333"/>
          <w:spacing w:val="0"/>
          <w:sz w:val="36"/>
          <w:szCs w:val="36"/>
          <w:shd w:val="clear" w:color="auto" w:fill="FFFFFF"/>
          <w:lang w:val="en-US" w:eastAsia="zh-CN"/>
        </w:rPr>
        <w:t>研讨会</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293" w:firstLineChars="0"/>
        <w:jc w:val="center"/>
        <w:textAlignment w:val="auto"/>
        <w:outlineLvl w:val="9"/>
        <w:rPr>
          <w:rFonts w:hint="eastAsia" w:asciiTheme="majorEastAsia" w:hAnsiTheme="majorEastAsia" w:eastAsiaTheme="majorEastAsia" w:cstheme="majorEastAsia"/>
          <w:b/>
          <w:bCs/>
          <w:i w:val="0"/>
          <w:caps w:val="0"/>
          <w:color w:val="333333"/>
          <w:spacing w:val="0"/>
          <w:sz w:val="36"/>
          <w:szCs w:val="36"/>
          <w:shd w:val="clear" w:color="auto" w:fill="FFFFFF"/>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520" w:lineRule="exact"/>
        <w:ind w:left="0" w:leftChars="0" w:right="0" w:rightChars="0" w:firstLine="0"/>
        <w:jc w:val="left"/>
        <w:textAlignment w:val="auto"/>
        <w:rPr>
          <w:rFonts w:hint="eastAsia" w:ascii="仿宋" w:hAnsi="仿宋" w:eastAsia="仿宋" w:cs="仿宋"/>
          <w:b w:val="0"/>
          <w:bCs/>
          <w:kern w:val="0"/>
          <w:sz w:val="32"/>
          <w:szCs w:val="32"/>
        </w:rPr>
      </w:pPr>
      <w:r>
        <w:rPr>
          <w:rFonts w:hint="eastAsia" w:ascii="宋体" w:hAnsi="宋体" w:eastAsia="宋体" w:cs="宋体"/>
          <w:sz w:val="32"/>
          <w:szCs w:val="32"/>
          <w:lang w:val="en-US" w:eastAsia="zh-CN"/>
        </w:rPr>
        <w:drawing>
          <wp:anchor distT="0" distB="0" distL="114300" distR="114300" simplePos="0" relativeHeight="251665408" behindDoc="0" locked="0" layoutInCell="1" allowOverlap="1">
            <wp:simplePos x="0" y="0"/>
            <wp:positionH relativeFrom="column">
              <wp:posOffset>95250</wp:posOffset>
            </wp:positionH>
            <wp:positionV relativeFrom="paragraph">
              <wp:posOffset>429895</wp:posOffset>
            </wp:positionV>
            <wp:extent cx="2696845" cy="2023110"/>
            <wp:effectExtent l="0" t="0" r="8255" b="5715"/>
            <wp:wrapSquare wrapText="bothSides"/>
            <wp:docPr id="1" name="图片 1" descr="433bbb3fc2b6452882203855ee1a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33bbb3fc2b6452882203855ee1a6a2"/>
                    <pic:cNvPicPr>
                      <a:picLocks noChangeAspect="1"/>
                    </pic:cNvPicPr>
                  </pic:nvPicPr>
                  <pic:blipFill>
                    <a:blip r:embed="rId12"/>
                    <a:stretch>
                      <a:fillRect/>
                    </a:stretch>
                  </pic:blipFill>
                  <pic:spPr>
                    <a:xfrm>
                      <a:off x="0" y="0"/>
                      <a:ext cx="2696845" cy="2023110"/>
                    </a:xfrm>
                    <a:prstGeom prst="rect">
                      <a:avLst/>
                    </a:prstGeom>
                  </pic:spPr>
                </pic:pic>
              </a:graphicData>
            </a:graphic>
          </wp:anchor>
        </w:drawing>
      </w:r>
      <w:r>
        <w:rPr>
          <w:rFonts w:hint="eastAsia" w:ascii="仿宋" w:hAnsi="仿宋" w:eastAsia="仿宋" w:cs="仿宋"/>
          <w:b w:val="0"/>
          <w:bCs/>
          <w:kern w:val="0"/>
          <w:sz w:val="32"/>
          <w:szCs w:val="32"/>
          <w:lang w:val="en-US" w:eastAsia="zh-CN"/>
        </w:rPr>
        <w:t xml:space="preserve">    根据市科协《</w:t>
      </w:r>
      <w:r>
        <w:rPr>
          <w:rFonts w:hint="eastAsia" w:ascii="仿宋" w:hAnsi="仿宋" w:eastAsia="仿宋" w:cs="仿宋"/>
          <w:b w:val="0"/>
          <w:bCs/>
          <w:i w:val="0"/>
          <w:caps w:val="0"/>
          <w:color w:val="333333"/>
          <w:spacing w:val="0"/>
          <w:sz w:val="32"/>
          <w:szCs w:val="32"/>
          <w:shd w:val="clear" w:color="auto" w:fill="FFFFFF"/>
        </w:rPr>
        <w:t>关于市科协系统社会组织党建工作小组开展党纪学习教育的通知</w:t>
      </w:r>
      <w:r>
        <w:rPr>
          <w:rFonts w:hint="eastAsia" w:ascii="仿宋" w:hAnsi="仿宋" w:eastAsia="仿宋" w:cs="仿宋"/>
          <w:b w:val="0"/>
          <w:bCs/>
          <w:i w:val="0"/>
          <w:caps w:val="0"/>
          <w:color w:val="333333"/>
          <w:spacing w:val="0"/>
          <w:sz w:val="32"/>
          <w:szCs w:val="32"/>
          <w:shd w:val="clear" w:color="auto" w:fill="FFFFFF"/>
          <w:lang w:eastAsia="zh-CN"/>
        </w:rPr>
        <w:t>》</w:t>
      </w:r>
      <w:r>
        <w:rPr>
          <w:rFonts w:hint="eastAsia" w:ascii="仿宋" w:hAnsi="仿宋" w:eastAsia="仿宋" w:cs="仿宋"/>
          <w:b w:val="0"/>
          <w:bCs/>
          <w:i w:val="0"/>
          <w:caps w:val="0"/>
          <w:color w:val="333333"/>
          <w:spacing w:val="0"/>
          <w:sz w:val="32"/>
          <w:szCs w:val="32"/>
          <w:shd w:val="clear" w:color="auto" w:fill="FFFFFF"/>
          <w:lang w:val="en-US" w:eastAsia="zh-CN"/>
        </w:rPr>
        <w:t>要求，</w:t>
      </w:r>
      <w:r>
        <w:rPr>
          <w:rFonts w:hint="eastAsia" w:ascii="仿宋" w:hAnsi="仿宋" w:eastAsia="仿宋" w:cs="仿宋"/>
          <w:b w:val="0"/>
          <w:bCs/>
          <w:i w:val="0"/>
          <w:caps w:val="0"/>
          <w:color w:val="333333"/>
          <w:spacing w:val="0"/>
          <w:sz w:val="32"/>
          <w:szCs w:val="32"/>
          <w:shd w:val="clear" w:color="auto" w:fill="FFFFFF"/>
        </w:rPr>
        <w:t>为深入学习贯彻《中国共产党纪律处分条例》，落实《中共中央办公厅关于在全党开展党纪学习教育的通知》《北京市委关于在全市开展党纪学习教育的实施方案》要求</w:t>
      </w:r>
      <w:r>
        <w:rPr>
          <w:rFonts w:hint="eastAsia" w:ascii="仿宋" w:hAnsi="仿宋" w:eastAsia="仿宋" w:cs="仿宋"/>
          <w:b w:val="0"/>
          <w:bCs/>
          <w:i w:val="0"/>
          <w:caps w:val="0"/>
          <w:color w:val="333333"/>
          <w:spacing w:val="0"/>
          <w:sz w:val="32"/>
          <w:szCs w:val="32"/>
          <w:shd w:val="clear" w:color="auto" w:fill="FFFFFF"/>
          <w:lang w:val="en-US" w:eastAsia="zh-CN"/>
        </w:rPr>
        <w:t>以及</w:t>
      </w:r>
      <w:r>
        <w:rPr>
          <w:rFonts w:hint="eastAsia" w:ascii="仿宋" w:hAnsi="仿宋" w:eastAsia="仿宋" w:cs="仿宋"/>
          <w:b w:val="0"/>
          <w:bCs/>
          <w:i w:val="0"/>
          <w:caps w:val="0"/>
          <w:color w:val="333333"/>
          <w:spacing w:val="0"/>
          <w:sz w:val="32"/>
          <w:szCs w:val="32"/>
          <w:shd w:val="clear" w:color="auto" w:fill="FFFFFF"/>
        </w:rPr>
        <w:t>中央、市委党的建设工作领导小组会议精神，</w:t>
      </w:r>
      <w:r>
        <w:rPr>
          <w:rFonts w:hint="eastAsia" w:ascii="仿宋" w:hAnsi="仿宋" w:eastAsia="仿宋" w:cs="仿宋"/>
          <w:b w:val="0"/>
          <w:bCs/>
          <w:i w:val="0"/>
          <w:caps w:val="0"/>
          <w:color w:val="333333"/>
          <w:spacing w:val="0"/>
          <w:sz w:val="32"/>
          <w:szCs w:val="32"/>
          <w:shd w:val="clear" w:color="auto" w:fill="FFFFFF"/>
          <w:lang w:val="en-US" w:eastAsia="zh-CN"/>
        </w:rPr>
        <w:t>并按照《</w:t>
      </w:r>
      <w:r>
        <w:rPr>
          <w:rFonts w:hint="eastAsia" w:ascii="仿宋" w:hAnsi="仿宋" w:eastAsia="仿宋" w:cs="仿宋"/>
          <w:b w:val="0"/>
          <w:bCs/>
          <w:i w:val="0"/>
          <w:caps w:val="0"/>
          <w:color w:val="333333"/>
          <w:spacing w:val="0"/>
          <w:sz w:val="32"/>
          <w:szCs w:val="32"/>
          <w:shd w:val="clear" w:color="auto" w:fill="FFFFFF"/>
        </w:rPr>
        <w:t>北京市科学技术协会开展党纪学习教育实施计划》，</w:t>
      </w:r>
      <w:r>
        <w:rPr>
          <w:rFonts w:hint="eastAsia" w:ascii="仿宋" w:hAnsi="仿宋" w:eastAsia="仿宋" w:cs="仿宋"/>
          <w:b w:val="0"/>
          <w:bCs/>
          <w:i w:val="0"/>
          <w:caps w:val="0"/>
          <w:color w:val="333333"/>
          <w:spacing w:val="0"/>
          <w:sz w:val="32"/>
          <w:szCs w:val="32"/>
          <w:shd w:val="clear" w:color="auto" w:fill="FFFFFF"/>
          <w:lang w:val="en-US" w:eastAsia="zh-CN"/>
        </w:rPr>
        <w:t>学会</w:t>
      </w:r>
      <w:r>
        <w:rPr>
          <w:rFonts w:hint="eastAsia" w:ascii="仿宋" w:hAnsi="仿宋" w:eastAsia="仿宋" w:cs="仿宋"/>
          <w:b w:val="0"/>
          <w:bCs/>
          <w:i w:val="0"/>
          <w:caps w:val="0"/>
          <w:color w:val="333333"/>
          <w:spacing w:val="0"/>
          <w:sz w:val="32"/>
          <w:szCs w:val="32"/>
          <w:shd w:val="clear" w:color="auto" w:fill="FFFFFF"/>
        </w:rPr>
        <w:t>党建工作小组</w:t>
      </w:r>
      <w:r>
        <w:rPr>
          <w:rFonts w:hint="eastAsia" w:ascii="仿宋" w:hAnsi="仿宋" w:eastAsia="仿宋" w:cs="仿宋"/>
          <w:b w:val="0"/>
          <w:bCs/>
          <w:i w:val="0"/>
          <w:caps w:val="0"/>
          <w:color w:val="333333"/>
          <w:spacing w:val="0"/>
          <w:sz w:val="32"/>
          <w:szCs w:val="32"/>
          <w:shd w:val="clear" w:color="auto" w:fill="FFFFFF"/>
          <w:lang w:val="en-US" w:eastAsia="zh-CN"/>
        </w:rPr>
        <w:t>6月13日在首发工贸公司会议室召开学会2024年第一次党建工作小组会议暨</w:t>
      </w:r>
      <w:r>
        <w:rPr>
          <w:rFonts w:hint="eastAsia" w:ascii="仿宋" w:hAnsi="仿宋" w:eastAsia="仿宋" w:cs="仿宋"/>
          <w:b w:val="0"/>
          <w:bCs/>
          <w:i w:val="0"/>
          <w:caps w:val="0"/>
          <w:color w:val="333333"/>
          <w:spacing w:val="0"/>
          <w:sz w:val="32"/>
          <w:szCs w:val="32"/>
          <w:shd w:val="clear" w:color="auto" w:fill="FFFFFF"/>
        </w:rPr>
        <w:t>开展党纪学习教育</w:t>
      </w:r>
      <w:r>
        <w:rPr>
          <w:rFonts w:hint="eastAsia" w:ascii="仿宋" w:hAnsi="仿宋" w:eastAsia="仿宋" w:cs="仿宋"/>
          <w:b w:val="0"/>
          <w:bCs/>
          <w:i w:val="0"/>
          <w:caps w:val="0"/>
          <w:color w:val="333333"/>
          <w:spacing w:val="0"/>
          <w:sz w:val="32"/>
          <w:szCs w:val="32"/>
          <w:shd w:val="clear" w:color="auto" w:fill="FFFFFF"/>
          <w:lang w:val="en-US" w:eastAsia="zh-CN"/>
        </w:rPr>
        <w:t>会</w:t>
      </w:r>
      <w:r>
        <w:rPr>
          <w:rFonts w:hint="eastAsia" w:ascii="仿宋" w:hAnsi="仿宋" w:eastAsia="仿宋" w:cs="仿宋"/>
          <w:b w:val="0"/>
          <w:bCs/>
          <w:i w:val="0"/>
          <w:caps w:val="0"/>
          <w:color w:val="333333"/>
          <w:spacing w:val="0"/>
          <w:sz w:val="32"/>
          <w:szCs w:val="32"/>
          <w:shd w:val="clear" w:color="auto" w:fill="FFFFFF"/>
        </w:rPr>
        <w:t>。</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w:t>
      </w:r>
      <w:r>
        <w:rPr>
          <w:rFonts w:hint="eastAsia" w:ascii="仿宋" w:hAnsi="仿宋" w:eastAsia="仿宋" w:cs="仿宋"/>
          <w:color w:val="000000"/>
          <w:sz w:val="32"/>
          <w:szCs w:val="32"/>
        </w:rPr>
        <w:t>会议传达了</w:t>
      </w:r>
      <w:r>
        <w:rPr>
          <w:rFonts w:hint="eastAsia" w:ascii="仿宋" w:hAnsi="仿宋" w:eastAsia="仿宋" w:cs="仿宋"/>
          <w:kern w:val="0"/>
          <w:sz w:val="32"/>
          <w:szCs w:val="32"/>
          <w:lang w:val="en-US" w:eastAsia="zh-CN" w:bidi="ar"/>
        </w:rPr>
        <w:t>北京市科协系统社会组织党建工作小组开展纪学习教育的安排；</w:t>
      </w:r>
      <w:r>
        <w:rPr>
          <w:rFonts w:hint="eastAsia" w:ascii="仿宋" w:hAnsi="仿宋" w:eastAsia="仿宋" w:cs="仿宋"/>
          <w:color w:val="000000"/>
          <w:sz w:val="32"/>
          <w:szCs w:val="32"/>
        </w:rPr>
        <w:t>学习了</w:t>
      </w:r>
      <w:r>
        <w:rPr>
          <w:rFonts w:hint="eastAsia" w:ascii="仿宋" w:hAnsi="仿宋" w:eastAsia="仿宋" w:cs="仿宋"/>
          <w:color w:val="000000"/>
          <w:sz w:val="32"/>
          <w:szCs w:val="32"/>
          <w:lang w:eastAsia="zh-CN"/>
        </w:rPr>
        <w:t>《</w:t>
      </w:r>
      <w:r>
        <w:rPr>
          <w:rFonts w:hint="eastAsia" w:ascii="仿宋" w:hAnsi="仿宋" w:eastAsia="仿宋" w:cs="仿宋"/>
          <w:i w:val="0"/>
          <w:caps w:val="0"/>
          <w:color w:val="333333"/>
          <w:spacing w:val="0"/>
          <w:sz w:val="32"/>
          <w:szCs w:val="32"/>
          <w:shd w:val="clear" w:color="auto" w:fill="FFFFFF"/>
        </w:rPr>
        <w:t>中国共产党纪律处分条例</w:t>
      </w:r>
      <w:r>
        <w:rPr>
          <w:rFonts w:hint="eastAsia" w:ascii="仿宋" w:hAnsi="仿宋" w:eastAsia="仿宋" w:cs="仿宋"/>
          <w:i w:val="0"/>
          <w:caps w:val="0"/>
          <w:color w:val="333333"/>
          <w:spacing w:val="0"/>
          <w:sz w:val="32"/>
          <w:szCs w:val="32"/>
          <w:shd w:val="clear" w:color="auto" w:fill="FFFFFF"/>
          <w:lang w:eastAsia="zh-CN"/>
        </w:rPr>
        <w:t>》</w:t>
      </w:r>
      <w:r>
        <w:rPr>
          <w:rFonts w:hint="eastAsia" w:ascii="仿宋" w:hAnsi="仿宋" w:eastAsia="仿宋" w:cs="仿宋"/>
          <w:i w:val="0"/>
          <w:caps w:val="0"/>
          <w:color w:val="333333"/>
          <w:spacing w:val="0"/>
          <w:sz w:val="32"/>
          <w:szCs w:val="32"/>
          <w:shd w:val="clear" w:color="auto" w:fill="FFFFFF"/>
          <w:lang w:val="en-US" w:eastAsia="zh-CN"/>
        </w:rPr>
        <w:t>部分内容；</w:t>
      </w:r>
      <w:r>
        <w:rPr>
          <w:rFonts w:hint="eastAsia" w:ascii="仿宋" w:hAnsi="仿宋" w:eastAsia="仿宋" w:cs="仿宋"/>
          <w:color w:val="000000"/>
          <w:sz w:val="32"/>
          <w:szCs w:val="32"/>
          <w:lang w:val="en-US" w:eastAsia="zh-CN"/>
        </w:rPr>
        <w:t>学会党建小组成员</w:t>
      </w:r>
      <w:r>
        <w:rPr>
          <w:rFonts w:hint="eastAsia" w:ascii="仿宋" w:hAnsi="仿宋" w:eastAsia="仿宋" w:cs="仿宋"/>
          <w:kern w:val="0"/>
          <w:sz w:val="32"/>
          <w:szCs w:val="32"/>
          <w:lang w:val="en-US" w:eastAsia="zh-CN" w:bidi="ar"/>
        </w:rPr>
        <w:t>高度重视党纪学习教育，</w:t>
      </w:r>
      <w:r>
        <w:rPr>
          <w:rFonts w:hint="eastAsia" w:ascii="仿宋" w:hAnsi="仿宋" w:eastAsia="仿宋" w:cs="仿宋"/>
          <w:color w:val="000000"/>
          <w:sz w:val="32"/>
          <w:szCs w:val="32"/>
          <w:lang w:val="en-US" w:eastAsia="zh-CN"/>
        </w:rPr>
        <w:t>认真学习并积极参加市科协集中培训。</w:t>
      </w:r>
    </w:p>
    <w:p>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rightChars="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kern w:val="0"/>
          <w:sz w:val="32"/>
          <w:szCs w:val="32"/>
          <w:lang w:val="en-US" w:eastAsia="zh-CN"/>
        </w:rPr>
        <w:t xml:space="preserve">   </w:t>
      </w:r>
      <w:r>
        <w:rPr>
          <w:rFonts w:hint="eastAsia" w:ascii="仿宋" w:hAnsi="仿宋" w:eastAsia="仿宋" w:cs="仿宋"/>
          <w:color w:val="000000"/>
          <w:sz w:val="32"/>
          <w:szCs w:val="32"/>
        </w:rPr>
        <w:t>会议听取了</w:t>
      </w:r>
      <w:r>
        <w:rPr>
          <w:rFonts w:hint="eastAsia" w:ascii="仿宋" w:hAnsi="仿宋" w:eastAsia="仿宋" w:cs="仿宋"/>
          <w:color w:val="000000"/>
          <w:sz w:val="32"/>
          <w:szCs w:val="32"/>
          <w:lang w:val="en-US" w:eastAsia="zh-CN"/>
        </w:rPr>
        <w:t>学会秘书处2024年上半年工作汇报；</w:t>
      </w:r>
      <w:r>
        <w:rPr>
          <w:rFonts w:hint="eastAsia" w:ascii="仿宋" w:hAnsi="仿宋" w:eastAsia="仿宋" w:cs="仿宋"/>
          <w:b w:val="0"/>
          <w:bCs w:val="0"/>
          <w:sz w:val="32"/>
          <w:szCs w:val="32"/>
          <w:lang w:val="en-US" w:eastAsia="zh-CN"/>
        </w:rPr>
        <w:t>第二届北京桥梁大赛开展情况；学会筹备科学普及与青年人才工作专业委员会和低碳与交能融合专业委员会的筹备情况；学会数字化平台及单位会员和个人会员发展情况；汇报了学会将组织的大城市交通综合治理重大问题研讨--大城市交通堵点治理实践与创新交流会情况。</w:t>
      </w:r>
    </w:p>
    <w:p>
      <w:pPr>
        <w:keepNext w:val="0"/>
        <w:keepLines w:val="0"/>
        <w:pageBreakBefore w:val="0"/>
        <w:widowControl w:val="0"/>
        <w:kinsoku/>
        <w:wordWrap/>
        <w:overflowPunct/>
        <w:topLinePunct w:val="0"/>
        <w:autoSpaceDE/>
        <w:autoSpaceDN/>
        <w:bidi w:val="0"/>
        <w:spacing w:line="520" w:lineRule="exact"/>
        <w:ind w:left="0" w:leftChars="0" w:right="0" w:rightChars="0" w:firstLine="640" w:firstLineChars="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会议要求，按照学会秘书处工作安排重点做好两个专业委员会的成立相关事宜提交理事会审议通过；与交通发展研究院共同筹备“大城市交通堵点治理实践与创新交流会”；加快学会数字化平台建设；完成北京第二届桥梁大赛各项工作。</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640" w:firstLineChars="200"/>
        <w:jc w:val="both"/>
        <w:textAlignment w:val="auto"/>
        <w:outlineLvl w:val="9"/>
        <w:rPr>
          <w:rFonts w:hint="eastAsia" w:ascii="宋体" w:hAnsi="宋体" w:cs="宋体"/>
          <w:sz w:val="32"/>
          <w:szCs w:val="32"/>
          <w:lang w:val="en-US" w:eastAsia="zh-CN"/>
        </w:rPr>
      </w:pPr>
      <w:r>
        <w:rPr>
          <w:rFonts w:hint="eastAsia" w:ascii="宋体" w:hAnsi="宋体" w:cs="宋体"/>
          <w:sz w:val="32"/>
          <w:szCs w:val="32"/>
          <w:lang w:val="en-US" w:eastAsia="zh-CN"/>
        </w:rPr>
        <w:t xml:space="preserve"> </w:t>
      </w:r>
    </w:p>
    <w:p>
      <w:pPr>
        <w:keepNext w:val="0"/>
        <w:keepLines w:val="0"/>
        <w:pageBreakBefore w:val="0"/>
        <w:kinsoku/>
        <w:wordWrap/>
        <w:overflowPunct/>
        <w:topLinePunct w:val="0"/>
        <w:autoSpaceDE/>
        <w:autoSpaceDN/>
        <w:bidi w:val="0"/>
        <w:spacing w:line="520" w:lineRule="exact"/>
        <w:ind w:right="0" w:rightChars="0"/>
        <w:jc w:val="center"/>
        <w:textAlignment w:val="auto"/>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北京公路学会地质专委会召开2024年度工作会</w:t>
      </w:r>
    </w:p>
    <w:p>
      <w:pPr>
        <w:keepNext w:val="0"/>
        <w:keepLines w:val="0"/>
        <w:pageBreakBefore w:val="0"/>
        <w:kinsoku/>
        <w:wordWrap/>
        <w:overflowPunct/>
        <w:topLinePunct w:val="0"/>
        <w:autoSpaceDE/>
        <w:autoSpaceDN/>
        <w:bidi w:val="0"/>
        <w:spacing w:line="520" w:lineRule="exact"/>
        <w:ind w:right="0" w:rightChars="0"/>
        <w:jc w:val="center"/>
        <w:textAlignment w:val="auto"/>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暨</w:t>
      </w:r>
      <w:r>
        <w:rPr>
          <w:rFonts w:hint="eastAsia" w:asciiTheme="majorEastAsia" w:hAnsiTheme="majorEastAsia" w:eastAsiaTheme="majorEastAsia" w:cstheme="majorEastAsia"/>
          <w:b w:val="0"/>
          <w:bCs w:val="0"/>
          <w:sz w:val="36"/>
          <w:szCs w:val="36"/>
          <w:lang w:val="en-US" w:eastAsia="zh-CN"/>
        </w:rPr>
        <w:t>109高速公路工程地质与建设技术研讨</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asciiTheme="majorEastAsia" w:hAnsiTheme="majorEastAsia" w:eastAsiaTheme="majorEastAsia" w:cstheme="majorEastAsia"/>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left="0" w:leftChars="0" w:right="0" w:rightChars="0" w:firstLine="0" w:firstLineChars="0"/>
        <w:jc w:val="both"/>
        <w:textAlignment w:val="auto"/>
        <w:rPr>
          <w:rFonts w:hint="eastAsia" w:ascii="仿宋" w:hAnsi="仿宋" w:eastAsia="仿宋" w:cs="仿宋"/>
          <w:b w:val="0"/>
          <w:bCs w:val="0"/>
          <w:sz w:val="32"/>
          <w:szCs w:val="32"/>
          <w:lang w:val="en-US" w:eastAsia="zh-CN"/>
        </w:rPr>
      </w:pPr>
      <w:r>
        <w:rPr>
          <w:rFonts w:hint="eastAsia"/>
          <w:lang w:val="en-US" w:eastAsia="zh-CN"/>
        </w:rPr>
        <w:drawing>
          <wp:anchor distT="0" distB="0" distL="114300" distR="114300" simplePos="0" relativeHeight="251666432" behindDoc="0" locked="0" layoutInCell="1" allowOverlap="1">
            <wp:simplePos x="0" y="0"/>
            <wp:positionH relativeFrom="column">
              <wp:posOffset>80645</wp:posOffset>
            </wp:positionH>
            <wp:positionV relativeFrom="paragraph">
              <wp:posOffset>420370</wp:posOffset>
            </wp:positionV>
            <wp:extent cx="2736850" cy="2051050"/>
            <wp:effectExtent l="0" t="0" r="6350" b="6350"/>
            <wp:wrapSquare wrapText="bothSides"/>
            <wp:docPr id="2" name="图片 2" descr="4f2bea80eaab5e83d1c362b21cec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f2bea80eaab5e83d1c362b21cec9e7"/>
                    <pic:cNvPicPr>
                      <a:picLocks noChangeAspect="1"/>
                    </pic:cNvPicPr>
                  </pic:nvPicPr>
                  <pic:blipFill>
                    <a:blip r:embed="rId13"/>
                    <a:stretch>
                      <a:fillRect/>
                    </a:stretch>
                  </pic:blipFill>
                  <pic:spPr>
                    <a:xfrm>
                      <a:off x="0" y="0"/>
                      <a:ext cx="2736850" cy="2051050"/>
                    </a:xfrm>
                    <a:prstGeom prst="rect">
                      <a:avLst/>
                    </a:prstGeom>
                  </pic:spPr>
                </pic:pic>
              </a:graphicData>
            </a:graphic>
          </wp:anchor>
        </w:drawing>
      </w:r>
      <w:r>
        <w:rPr>
          <w:rFonts w:hint="eastAsia" w:ascii="仿宋" w:hAnsi="仿宋" w:eastAsia="仿宋" w:cs="仿宋"/>
          <w:b w:val="0"/>
          <w:bCs w:val="0"/>
          <w:sz w:val="32"/>
          <w:szCs w:val="32"/>
          <w:lang w:val="en-US" w:eastAsia="zh-CN"/>
        </w:rPr>
        <w:t xml:space="preserve">    2024年6月18日北京公路学会地质专委会在109新线高速四工区项目部召开2024年度工作会。</w:t>
      </w: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520" w:lineRule="exact"/>
        <w:ind w:left="0" w:leftChars="0" w:right="0" w:rightChars="0" w:firstLine="640" w:firstLineChars="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会议总结了2023年地质专委会的工作提出了2024年度工作计划；开展了109高速公路工程地质与建设技术研讨；参观了109高速典型地质工程。北京公路学会理事长陈贺、秘书长张骐及科技评价中心主任王平原参加了会议。</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仿宋" w:hAnsi="仿宋" w:eastAsia="仿宋" w:cs="仿宋"/>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仿宋" w:hAnsi="仿宋" w:eastAsia="仿宋" w:cs="仿宋"/>
          <w:color w:val="000000"/>
          <w:kern w:val="0"/>
          <w:sz w:val="32"/>
          <w:szCs w:val="32"/>
          <w:lang w:val="en-US" w:eastAsia="zh-CN" w:bidi="ar"/>
        </w:rPr>
      </w:pPr>
      <w:r>
        <w:rPr>
          <w:rFonts w:hint="eastAsia" w:ascii="仿宋_GB2312" w:hAnsi="仿宋_GB2312" w:eastAsia="仿宋_GB2312" w:cs="仿宋_GB2312"/>
          <w:color w:val="000000"/>
          <w:kern w:val="0"/>
          <w:sz w:val="31"/>
          <w:szCs w:val="31"/>
          <w:lang w:val="en-US" w:eastAsia="zh-CN" w:bidi="ar"/>
        </w:rPr>
        <w:t>【</w:t>
      </w:r>
      <w:r>
        <w:rPr>
          <w:rFonts w:hint="eastAsia" w:asciiTheme="minorEastAsia" w:hAnsiTheme="minorEastAsia" w:eastAsiaTheme="minorEastAsia" w:cstheme="minorEastAsia"/>
          <w:b/>
          <w:bCs/>
          <w:color w:val="000000"/>
          <w:kern w:val="0"/>
          <w:sz w:val="32"/>
          <w:szCs w:val="32"/>
          <w:lang w:val="en-US" w:eastAsia="zh-CN" w:bidi="ar"/>
        </w:rPr>
        <w:t>活动信息</w:t>
      </w:r>
      <w:r>
        <w:rPr>
          <w:rFonts w:hint="eastAsia" w:ascii="仿宋_GB2312" w:hAnsi="仿宋_GB2312" w:eastAsia="仿宋_GB2312" w:cs="仿宋_GB2312"/>
          <w:color w:val="000000"/>
          <w:kern w:val="0"/>
          <w:sz w:val="31"/>
          <w:szCs w:val="31"/>
          <w:lang w:val="en-US" w:eastAsia="zh-CN" w:bidi="ar"/>
        </w:rPr>
        <w:t xml:space="preserve">】 </w:t>
      </w:r>
      <w:r>
        <w:rPr>
          <w:rFonts w:hint="eastAsia" w:ascii="仿宋" w:hAnsi="仿宋" w:eastAsia="仿宋" w:cs="仿宋"/>
          <w:color w:val="000000"/>
          <w:kern w:val="0"/>
          <w:sz w:val="32"/>
          <w:szCs w:val="32"/>
          <w:lang w:val="en-US" w:eastAsia="zh-CN" w:bidi="ar"/>
        </w:rPr>
        <w:t>为加强专业技术人才队伍建设，进一步提升公路科技工作者的信息素养、专业化水平和创新能力，有效利用优质数字资源，推动公路科技创新和新质生产力发展，营造生态环境学术研究和先进技术应用的良好氛围，北京公路学会决定联合中国知网举办“2024年公路科技创新知识服务月”公益活动。</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活动主题：</w:t>
      </w:r>
      <w:r>
        <w:rPr>
          <w:rFonts w:hint="eastAsia" w:ascii="仿宋" w:hAnsi="仿宋" w:eastAsia="仿宋" w:cs="仿宋"/>
          <w:b/>
          <w:bCs/>
          <w:color w:val="000000"/>
          <w:kern w:val="0"/>
          <w:sz w:val="32"/>
          <w:szCs w:val="32"/>
          <w:lang w:val="en-US" w:eastAsia="zh-CN" w:bidi="ar"/>
        </w:rPr>
        <w:t>共享优质学术资源 促进公路科技创新</w:t>
      </w:r>
      <w:r>
        <w:rPr>
          <w:rFonts w:hint="eastAsia" w:ascii="仿宋" w:hAnsi="仿宋" w:eastAsia="仿宋" w:cs="仿宋"/>
          <w:color w:val="00000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仿宋" w:hAnsi="仿宋" w:eastAsia="仿宋" w:cs="仿宋"/>
          <w:b/>
          <w:bCs/>
          <w:sz w:val="32"/>
          <w:szCs w:val="32"/>
          <w:lang w:val="en-US" w:eastAsia="zh-CN"/>
        </w:rPr>
      </w:pPr>
      <w:r>
        <w:rPr>
          <w:rFonts w:hint="eastAsia" w:ascii="仿宋" w:hAnsi="仿宋" w:eastAsia="仿宋" w:cs="仿宋"/>
          <w:color w:val="000000"/>
          <w:kern w:val="0"/>
          <w:sz w:val="32"/>
          <w:szCs w:val="32"/>
          <w:lang w:val="en-US" w:eastAsia="zh-CN" w:bidi="ar"/>
        </w:rPr>
        <w:t>活动时间：</w:t>
      </w:r>
      <w:r>
        <w:rPr>
          <w:rFonts w:hint="eastAsia" w:ascii="仿宋" w:hAnsi="仿宋" w:eastAsia="仿宋" w:cs="仿宋"/>
          <w:b/>
          <w:bCs/>
          <w:color w:val="000000"/>
          <w:kern w:val="0"/>
          <w:sz w:val="32"/>
          <w:szCs w:val="32"/>
          <w:lang w:val="en-US" w:eastAsia="zh-CN" w:bidi="ar"/>
        </w:rPr>
        <w:t xml:space="preserve">2024 年 7月 1 日—2024 年8 月 31 日 </w:t>
      </w:r>
    </w:p>
    <w:sectPr>
      <w:footerReference r:id="rId3" w:type="default"/>
      <w:footerReference r:id="rId4" w:type="even"/>
      <w:pgSz w:w="11906" w:h="16838"/>
      <w:pgMar w:top="1134" w:right="1588" w:bottom="1134" w:left="1588" w:header="851" w:footer="992" w:gutter="0"/>
      <w:cols w:space="425" w:num="1"/>
      <w:titlePg/>
      <w:docGrid w:type="lines" w:linePitch="5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panose1 w:val="02040604050505020304"/>
    <w:charset w:val="00"/>
    <w:family w:val="roman"/>
    <w:pitch w:val="default"/>
    <w:sig w:usb0="00000287" w:usb1="00000000" w:usb2="00000000" w:usb3="00000000" w:csb0="2000009F" w:csb1="DFD70000"/>
  </w:font>
  <w:font w:name="方正隶二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auto"/>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Malgun Gothic Semilight">
    <w:panose1 w:val="020B0502040204020203"/>
    <w:charset w:val="86"/>
    <w:family w:val="auto"/>
    <w:pitch w:val="default"/>
    <w:sig w:usb0="900002AF" w:usb1="01D77CFB" w:usb2="00000012" w:usb3="00000000" w:csb0="203E01BD" w:csb1="D7FF0000"/>
  </w:font>
  <w:font w:name="Microsoft JhengHe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JhengHei UI Light">
    <w:panose1 w:val="020B0304030504040204"/>
    <w:charset w:val="88"/>
    <w:family w:val="auto"/>
    <w:pitch w:val="default"/>
    <w:sig w:usb0="800002A7" w:usb1="28CF4400" w:usb2="00000016" w:usb3="00000000" w:csb0="00100009" w:csb1="00000000"/>
  </w:font>
  <w:font w:name="Microsoft YaHei UI Light">
    <w:panose1 w:val="020B0502040204020203"/>
    <w:charset w:val="86"/>
    <w:family w:val="auto"/>
    <w:pitch w:val="default"/>
    <w:sig w:usb0="80000287" w:usb1="2ACF001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8000012" w:usb3="00000000" w:csb0="4002009F" w:csb1="DFD7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方正小标宋简体">
    <w:altName w:val="微软雅黑"/>
    <w:panose1 w:val="02000000000000000000"/>
    <w:charset w:val="86"/>
    <w:family w:val="script"/>
    <w:pitch w:val="default"/>
    <w:sig w:usb0="00000000" w:usb1="00000000"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Webdings">
    <w:panose1 w:val="05030102010509060703"/>
    <w:charset w:val="00"/>
    <w:family w:val="auto"/>
    <w:pitch w:val="default"/>
    <w:sig w:usb0="00000000" w:usb1="00000000" w:usb2="00000000" w:usb3="00000000" w:csb0="80000000"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FZXiaoBiaoSong-B05">
    <w:altName w:val="宋体"/>
    <w:panose1 w:val="02000000000000000000"/>
    <w:charset w:val="86"/>
    <w:family w:val="auto"/>
    <w:pitch w:val="default"/>
    <w:sig w:usb0="00000000" w:usb1="00000000" w:usb2="00082016" w:usb3="00000000" w:csb0="00040001" w:csb1="00000000"/>
  </w:font>
  <w:font w:name="Kaiti SC Bold">
    <w:altName w:val="宋体"/>
    <w:panose1 w:val="02010600040101010101"/>
    <w:charset w:val="86"/>
    <w:family w:val="auto"/>
    <w:pitch w:val="default"/>
    <w:sig w:usb0="00000000" w:usb1="00000000" w:usb2="00000016" w:usb3="00000000" w:csb0="0004001F" w:csb1="00000000"/>
  </w:font>
  <w:font w:name="汉仪书宋二KW">
    <w:altName w:val="宋体"/>
    <w:panose1 w:val="00020600040101010101"/>
    <w:charset w:val="86"/>
    <w:family w:val="auto"/>
    <w:pitch w:val="default"/>
    <w:sig w:usb0="00000000" w:usb1="00000000" w:usb2="00000016" w:usb3="00000000" w:csb0="00040000" w:csb1="00000000"/>
  </w:font>
  <w:font w:name="汉仪中黑KW">
    <w:altName w:val="黑体"/>
    <w:panose1 w:val="00020600040101010101"/>
    <w:charset w:val="86"/>
    <w:family w:val="auto"/>
    <w:pitch w:val="default"/>
    <w:sig w:usb0="00000000" w:usb1="00000000" w:usb2="00000016" w:usb3="00000000" w:csb0="00040000" w:csb1="00000000"/>
  </w:font>
  <w:font w:name="Kingsoft Sign">
    <w:altName w:val="Segoe Print"/>
    <w:panose1 w:val="05050102010706020507"/>
    <w:charset w:val="00"/>
    <w:family w:val="auto"/>
    <w:pitch w:val="default"/>
    <w:sig w:usb0="00000000" w:usb1="00000000" w:usb2="00000000" w:usb3="00000000" w:csb0="00000001" w:csb1="00000000"/>
  </w:font>
  <w:font w:name="Corbel">
    <w:panose1 w:val="020B0503020204020204"/>
    <w:charset w:val="00"/>
    <w:family w:val="auto"/>
    <w:pitch w:val="default"/>
    <w:sig w:usb0="A00002EF" w:usb1="4000A44B" w:usb2="00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3"/>
      </w:rPr>
    </w:pPr>
    <w:r>
      <w:rPr>
        <w:rStyle w:val="13"/>
      </w:rPr>
      <w:fldChar w:fldCharType="begin"/>
    </w:r>
    <w:r>
      <w:rPr>
        <w:rStyle w:val="13"/>
      </w:rPr>
      <w:instrText xml:space="preserve">PAGE  </w:instrText>
    </w:r>
    <w:r>
      <w:rPr>
        <w:rStyle w:val="13"/>
      </w:rPr>
      <w:fldChar w:fldCharType="end"/>
    </w:r>
  </w:p>
  <w:p>
    <w:pPr>
      <w:pStyle w:val="7"/>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documentProtection w:enforcement="0"/>
  <w:defaultTabStop w:val="420"/>
  <w:drawingGridVerticalSpacing w:val="29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FlZjk5NmNlYmJjYWE4ZTQyYWUyZTczNjY0OGNjZDcifQ=="/>
  </w:docVars>
  <w:rsids>
    <w:rsidRoot w:val="008C7D43"/>
    <w:rsid w:val="00000AF1"/>
    <w:rsid w:val="00001E04"/>
    <w:rsid w:val="00001F48"/>
    <w:rsid w:val="000038B0"/>
    <w:rsid w:val="000043D5"/>
    <w:rsid w:val="000044B8"/>
    <w:rsid w:val="00004C39"/>
    <w:rsid w:val="0000545C"/>
    <w:rsid w:val="00005AF0"/>
    <w:rsid w:val="0001292D"/>
    <w:rsid w:val="00017C03"/>
    <w:rsid w:val="000201C0"/>
    <w:rsid w:val="0002170D"/>
    <w:rsid w:val="00022328"/>
    <w:rsid w:val="00022B04"/>
    <w:rsid w:val="00024040"/>
    <w:rsid w:val="000240A5"/>
    <w:rsid w:val="000265A9"/>
    <w:rsid w:val="00026A14"/>
    <w:rsid w:val="00030D4F"/>
    <w:rsid w:val="00033436"/>
    <w:rsid w:val="000348A9"/>
    <w:rsid w:val="00036CE3"/>
    <w:rsid w:val="00037046"/>
    <w:rsid w:val="00040012"/>
    <w:rsid w:val="00042AA7"/>
    <w:rsid w:val="000436BB"/>
    <w:rsid w:val="00045907"/>
    <w:rsid w:val="000465BA"/>
    <w:rsid w:val="00047AD8"/>
    <w:rsid w:val="00051BA9"/>
    <w:rsid w:val="000521C8"/>
    <w:rsid w:val="00052517"/>
    <w:rsid w:val="000546A8"/>
    <w:rsid w:val="00056747"/>
    <w:rsid w:val="00057254"/>
    <w:rsid w:val="00060747"/>
    <w:rsid w:val="00061ACC"/>
    <w:rsid w:val="0006242F"/>
    <w:rsid w:val="0006261C"/>
    <w:rsid w:val="00063457"/>
    <w:rsid w:val="000640EF"/>
    <w:rsid w:val="00064C4B"/>
    <w:rsid w:val="0006586B"/>
    <w:rsid w:val="000659C1"/>
    <w:rsid w:val="00066CEC"/>
    <w:rsid w:val="000705BA"/>
    <w:rsid w:val="0007159D"/>
    <w:rsid w:val="00071903"/>
    <w:rsid w:val="000761CE"/>
    <w:rsid w:val="000762A1"/>
    <w:rsid w:val="00076D4C"/>
    <w:rsid w:val="00076DE1"/>
    <w:rsid w:val="0008226D"/>
    <w:rsid w:val="0008262F"/>
    <w:rsid w:val="00083841"/>
    <w:rsid w:val="00084C6D"/>
    <w:rsid w:val="00085934"/>
    <w:rsid w:val="00094E2F"/>
    <w:rsid w:val="00096267"/>
    <w:rsid w:val="000A0CC2"/>
    <w:rsid w:val="000A46A2"/>
    <w:rsid w:val="000A4C28"/>
    <w:rsid w:val="000A68FA"/>
    <w:rsid w:val="000A6D36"/>
    <w:rsid w:val="000B34A3"/>
    <w:rsid w:val="000B399E"/>
    <w:rsid w:val="000B4982"/>
    <w:rsid w:val="000C059F"/>
    <w:rsid w:val="000C0B55"/>
    <w:rsid w:val="000C1838"/>
    <w:rsid w:val="000C3777"/>
    <w:rsid w:val="000C53EF"/>
    <w:rsid w:val="000C5A7C"/>
    <w:rsid w:val="000C6CD3"/>
    <w:rsid w:val="000D0DA1"/>
    <w:rsid w:val="000D107F"/>
    <w:rsid w:val="000D16A9"/>
    <w:rsid w:val="000D2D3F"/>
    <w:rsid w:val="000D2E29"/>
    <w:rsid w:val="000D308D"/>
    <w:rsid w:val="000D35DC"/>
    <w:rsid w:val="000D7246"/>
    <w:rsid w:val="000D792F"/>
    <w:rsid w:val="000E1263"/>
    <w:rsid w:val="000E34F6"/>
    <w:rsid w:val="000E4A6A"/>
    <w:rsid w:val="000E4DBF"/>
    <w:rsid w:val="000E67EB"/>
    <w:rsid w:val="000F17E9"/>
    <w:rsid w:val="000F3557"/>
    <w:rsid w:val="000F3596"/>
    <w:rsid w:val="000F3901"/>
    <w:rsid w:val="000F4442"/>
    <w:rsid w:val="001029F3"/>
    <w:rsid w:val="00102E04"/>
    <w:rsid w:val="00105D03"/>
    <w:rsid w:val="00107915"/>
    <w:rsid w:val="00111D58"/>
    <w:rsid w:val="00116B02"/>
    <w:rsid w:val="00116B51"/>
    <w:rsid w:val="001176DE"/>
    <w:rsid w:val="00121414"/>
    <w:rsid w:val="001243FF"/>
    <w:rsid w:val="0012573E"/>
    <w:rsid w:val="001273FC"/>
    <w:rsid w:val="00127486"/>
    <w:rsid w:val="00127D43"/>
    <w:rsid w:val="00135C30"/>
    <w:rsid w:val="00136E49"/>
    <w:rsid w:val="001413F5"/>
    <w:rsid w:val="001416E4"/>
    <w:rsid w:val="00141FF2"/>
    <w:rsid w:val="001431E1"/>
    <w:rsid w:val="00144FBD"/>
    <w:rsid w:val="0014606A"/>
    <w:rsid w:val="00147047"/>
    <w:rsid w:val="0015208D"/>
    <w:rsid w:val="00153C87"/>
    <w:rsid w:val="00154854"/>
    <w:rsid w:val="001548E7"/>
    <w:rsid w:val="00156BC2"/>
    <w:rsid w:val="00157F4F"/>
    <w:rsid w:val="001626FE"/>
    <w:rsid w:val="00162F73"/>
    <w:rsid w:val="00165A07"/>
    <w:rsid w:val="001660BF"/>
    <w:rsid w:val="00166131"/>
    <w:rsid w:val="00166F1D"/>
    <w:rsid w:val="0016787C"/>
    <w:rsid w:val="00167D9B"/>
    <w:rsid w:val="0017073A"/>
    <w:rsid w:val="00170A14"/>
    <w:rsid w:val="00170AF9"/>
    <w:rsid w:val="00170B8B"/>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962C2"/>
    <w:rsid w:val="001A095A"/>
    <w:rsid w:val="001A1A6A"/>
    <w:rsid w:val="001A259C"/>
    <w:rsid w:val="001A394C"/>
    <w:rsid w:val="001A5A40"/>
    <w:rsid w:val="001B1293"/>
    <w:rsid w:val="001B255D"/>
    <w:rsid w:val="001B2BE4"/>
    <w:rsid w:val="001B4816"/>
    <w:rsid w:val="001B4A4B"/>
    <w:rsid w:val="001B5862"/>
    <w:rsid w:val="001B6A02"/>
    <w:rsid w:val="001B7A18"/>
    <w:rsid w:val="001B7EA1"/>
    <w:rsid w:val="001C02AB"/>
    <w:rsid w:val="001C2372"/>
    <w:rsid w:val="001D21EE"/>
    <w:rsid w:val="001D5747"/>
    <w:rsid w:val="001D6F33"/>
    <w:rsid w:val="001D7F22"/>
    <w:rsid w:val="001E01C4"/>
    <w:rsid w:val="001E09B0"/>
    <w:rsid w:val="001E0A0E"/>
    <w:rsid w:val="001E1402"/>
    <w:rsid w:val="001E19AA"/>
    <w:rsid w:val="001E1CC1"/>
    <w:rsid w:val="001E2366"/>
    <w:rsid w:val="001E4B55"/>
    <w:rsid w:val="001E51B3"/>
    <w:rsid w:val="001E523D"/>
    <w:rsid w:val="001E5EE3"/>
    <w:rsid w:val="001E654C"/>
    <w:rsid w:val="001E6E84"/>
    <w:rsid w:val="001E7621"/>
    <w:rsid w:val="001E78AA"/>
    <w:rsid w:val="001F0864"/>
    <w:rsid w:val="001F360A"/>
    <w:rsid w:val="001F5774"/>
    <w:rsid w:val="001F6EFA"/>
    <w:rsid w:val="001F7874"/>
    <w:rsid w:val="001F7A72"/>
    <w:rsid w:val="001F7D8C"/>
    <w:rsid w:val="00200312"/>
    <w:rsid w:val="002016F9"/>
    <w:rsid w:val="002045C7"/>
    <w:rsid w:val="002048D7"/>
    <w:rsid w:val="00204DD5"/>
    <w:rsid w:val="00205E8C"/>
    <w:rsid w:val="00206C91"/>
    <w:rsid w:val="0021045C"/>
    <w:rsid w:val="002117B6"/>
    <w:rsid w:val="00211AF6"/>
    <w:rsid w:val="00211BFA"/>
    <w:rsid w:val="0021216E"/>
    <w:rsid w:val="00212574"/>
    <w:rsid w:val="00212943"/>
    <w:rsid w:val="00213887"/>
    <w:rsid w:val="00213D5F"/>
    <w:rsid w:val="0021459D"/>
    <w:rsid w:val="00215131"/>
    <w:rsid w:val="00215391"/>
    <w:rsid w:val="00215AB9"/>
    <w:rsid w:val="00220B58"/>
    <w:rsid w:val="0022103B"/>
    <w:rsid w:val="002221C2"/>
    <w:rsid w:val="00222702"/>
    <w:rsid w:val="0022447A"/>
    <w:rsid w:val="00230B8A"/>
    <w:rsid w:val="00231C72"/>
    <w:rsid w:val="00234787"/>
    <w:rsid w:val="0023555B"/>
    <w:rsid w:val="00236253"/>
    <w:rsid w:val="00237EDA"/>
    <w:rsid w:val="0024077C"/>
    <w:rsid w:val="0024302D"/>
    <w:rsid w:val="00243DB8"/>
    <w:rsid w:val="00246AA8"/>
    <w:rsid w:val="0025327E"/>
    <w:rsid w:val="00254804"/>
    <w:rsid w:val="00260117"/>
    <w:rsid w:val="00261E0B"/>
    <w:rsid w:val="00263B5F"/>
    <w:rsid w:val="00264C6D"/>
    <w:rsid w:val="0026584E"/>
    <w:rsid w:val="00265FFE"/>
    <w:rsid w:val="00266C59"/>
    <w:rsid w:val="00266FEC"/>
    <w:rsid w:val="002701D4"/>
    <w:rsid w:val="002718AB"/>
    <w:rsid w:val="00275887"/>
    <w:rsid w:val="00276549"/>
    <w:rsid w:val="00283823"/>
    <w:rsid w:val="00284C40"/>
    <w:rsid w:val="00286C91"/>
    <w:rsid w:val="002878B4"/>
    <w:rsid w:val="00291CE6"/>
    <w:rsid w:val="002925C1"/>
    <w:rsid w:val="00292F72"/>
    <w:rsid w:val="00295079"/>
    <w:rsid w:val="00295996"/>
    <w:rsid w:val="0029669E"/>
    <w:rsid w:val="002976DE"/>
    <w:rsid w:val="002A2E81"/>
    <w:rsid w:val="002A3608"/>
    <w:rsid w:val="002A456D"/>
    <w:rsid w:val="002A45FA"/>
    <w:rsid w:val="002A4A5B"/>
    <w:rsid w:val="002A5AB7"/>
    <w:rsid w:val="002A63FF"/>
    <w:rsid w:val="002A69DB"/>
    <w:rsid w:val="002A6B1E"/>
    <w:rsid w:val="002A7966"/>
    <w:rsid w:val="002B218D"/>
    <w:rsid w:val="002B220F"/>
    <w:rsid w:val="002B3BB1"/>
    <w:rsid w:val="002B5F99"/>
    <w:rsid w:val="002C16C7"/>
    <w:rsid w:val="002C2A03"/>
    <w:rsid w:val="002C2B60"/>
    <w:rsid w:val="002C4BF2"/>
    <w:rsid w:val="002C66D4"/>
    <w:rsid w:val="002C6F09"/>
    <w:rsid w:val="002D3956"/>
    <w:rsid w:val="002D469E"/>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ACF"/>
    <w:rsid w:val="002F5D75"/>
    <w:rsid w:val="00301C28"/>
    <w:rsid w:val="00302818"/>
    <w:rsid w:val="003072C3"/>
    <w:rsid w:val="00307AF4"/>
    <w:rsid w:val="00310DA1"/>
    <w:rsid w:val="003121E3"/>
    <w:rsid w:val="00312C6A"/>
    <w:rsid w:val="003139C1"/>
    <w:rsid w:val="00313CBA"/>
    <w:rsid w:val="00316CBB"/>
    <w:rsid w:val="00320AE5"/>
    <w:rsid w:val="0032291E"/>
    <w:rsid w:val="0032470A"/>
    <w:rsid w:val="00326825"/>
    <w:rsid w:val="0032729D"/>
    <w:rsid w:val="00327535"/>
    <w:rsid w:val="00330C4A"/>
    <w:rsid w:val="00334F46"/>
    <w:rsid w:val="00336F21"/>
    <w:rsid w:val="0034706D"/>
    <w:rsid w:val="00351AA8"/>
    <w:rsid w:val="003523E5"/>
    <w:rsid w:val="003525F4"/>
    <w:rsid w:val="00355CA2"/>
    <w:rsid w:val="00356FF1"/>
    <w:rsid w:val="0036089C"/>
    <w:rsid w:val="00361B3C"/>
    <w:rsid w:val="00364000"/>
    <w:rsid w:val="00367214"/>
    <w:rsid w:val="00367485"/>
    <w:rsid w:val="00367DD6"/>
    <w:rsid w:val="003727BF"/>
    <w:rsid w:val="0037298F"/>
    <w:rsid w:val="0037354E"/>
    <w:rsid w:val="003800EC"/>
    <w:rsid w:val="0038071C"/>
    <w:rsid w:val="00382B0D"/>
    <w:rsid w:val="00382E67"/>
    <w:rsid w:val="00385D81"/>
    <w:rsid w:val="00386219"/>
    <w:rsid w:val="00386D29"/>
    <w:rsid w:val="00387665"/>
    <w:rsid w:val="0039449A"/>
    <w:rsid w:val="00394CA1"/>
    <w:rsid w:val="003954DC"/>
    <w:rsid w:val="00397E8B"/>
    <w:rsid w:val="003A02AC"/>
    <w:rsid w:val="003A0996"/>
    <w:rsid w:val="003A1747"/>
    <w:rsid w:val="003A2D98"/>
    <w:rsid w:val="003A4232"/>
    <w:rsid w:val="003A4270"/>
    <w:rsid w:val="003A42F5"/>
    <w:rsid w:val="003A4797"/>
    <w:rsid w:val="003B1CA5"/>
    <w:rsid w:val="003B3874"/>
    <w:rsid w:val="003B7CEE"/>
    <w:rsid w:val="003C01DB"/>
    <w:rsid w:val="003C21C0"/>
    <w:rsid w:val="003C3FB6"/>
    <w:rsid w:val="003C4CB2"/>
    <w:rsid w:val="003C5B0D"/>
    <w:rsid w:val="003C682F"/>
    <w:rsid w:val="003D0B05"/>
    <w:rsid w:val="003D0BF8"/>
    <w:rsid w:val="003D1DD0"/>
    <w:rsid w:val="003D2D9D"/>
    <w:rsid w:val="003D35ED"/>
    <w:rsid w:val="003D4D63"/>
    <w:rsid w:val="003D5DD7"/>
    <w:rsid w:val="003D7FD5"/>
    <w:rsid w:val="003E10AB"/>
    <w:rsid w:val="003E12F0"/>
    <w:rsid w:val="003E1418"/>
    <w:rsid w:val="003E3941"/>
    <w:rsid w:val="003E3CBD"/>
    <w:rsid w:val="003F251D"/>
    <w:rsid w:val="003F2DA1"/>
    <w:rsid w:val="003F388D"/>
    <w:rsid w:val="003F389A"/>
    <w:rsid w:val="003F3CDA"/>
    <w:rsid w:val="003F5239"/>
    <w:rsid w:val="003F6833"/>
    <w:rsid w:val="003F793A"/>
    <w:rsid w:val="00404B65"/>
    <w:rsid w:val="00404DE7"/>
    <w:rsid w:val="0040641F"/>
    <w:rsid w:val="00407EBC"/>
    <w:rsid w:val="00411E93"/>
    <w:rsid w:val="00412723"/>
    <w:rsid w:val="00412CAC"/>
    <w:rsid w:val="0041476A"/>
    <w:rsid w:val="00414979"/>
    <w:rsid w:val="00415ADB"/>
    <w:rsid w:val="004214F6"/>
    <w:rsid w:val="004242A8"/>
    <w:rsid w:val="004268AB"/>
    <w:rsid w:val="00427C40"/>
    <w:rsid w:val="00430A44"/>
    <w:rsid w:val="00430F4A"/>
    <w:rsid w:val="0043186B"/>
    <w:rsid w:val="00431B1B"/>
    <w:rsid w:val="00434299"/>
    <w:rsid w:val="0043572A"/>
    <w:rsid w:val="00435C07"/>
    <w:rsid w:val="00435E74"/>
    <w:rsid w:val="004375AA"/>
    <w:rsid w:val="00440D69"/>
    <w:rsid w:val="00441DFB"/>
    <w:rsid w:val="004456A7"/>
    <w:rsid w:val="00446BE0"/>
    <w:rsid w:val="0044799F"/>
    <w:rsid w:val="00450527"/>
    <w:rsid w:val="00450F54"/>
    <w:rsid w:val="00452749"/>
    <w:rsid w:val="00452DAE"/>
    <w:rsid w:val="004568C5"/>
    <w:rsid w:val="00456A15"/>
    <w:rsid w:val="00456ADF"/>
    <w:rsid w:val="00460772"/>
    <w:rsid w:val="00460BFB"/>
    <w:rsid w:val="00461517"/>
    <w:rsid w:val="004616B5"/>
    <w:rsid w:val="00461F8F"/>
    <w:rsid w:val="0046317F"/>
    <w:rsid w:val="00464C17"/>
    <w:rsid w:val="004651EF"/>
    <w:rsid w:val="00465D4A"/>
    <w:rsid w:val="00466FA9"/>
    <w:rsid w:val="00467E91"/>
    <w:rsid w:val="00474155"/>
    <w:rsid w:val="00474A50"/>
    <w:rsid w:val="00476D1C"/>
    <w:rsid w:val="0048228C"/>
    <w:rsid w:val="0048248C"/>
    <w:rsid w:val="00482DA4"/>
    <w:rsid w:val="004850BA"/>
    <w:rsid w:val="00485762"/>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8F4"/>
    <w:rsid w:val="00496A68"/>
    <w:rsid w:val="004A27D0"/>
    <w:rsid w:val="004A395D"/>
    <w:rsid w:val="004A427C"/>
    <w:rsid w:val="004A4720"/>
    <w:rsid w:val="004A518F"/>
    <w:rsid w:val="004A6CB3"/>
    <w:rsid w:val="004A7296"/>
    <w:rsid w:val="004B1D7F"/>
    <w:rsid w:val="004B2A01"/>
    <w:rsid w:val="004B2CE5"/>
    <w:rsid w:val="004B3BAB"/>
    <w:rsid w:val="004B3CC0"/>
    <w:rsid w:val="004B7E1F"/>
    <w:rsid w:val="004B7F63"/>
    <w:rsid w:val="004C0CFD"/>
    <w:rsid w:val="004C18E0"/>
    <w:rsid w:val="004C2409"/>
    <w:rsid w:val="004C3FED"/>
    <w:rsid w:val="004C4495"/>
    <w:rsid w:val="004D109A"/>
    <w:rsid w:val="004D22C7"/>
    <w:rsid w:val="004D2577"/>
    <w:rsid w:val="004D3480"/>
    <w:rsid w:val="004D4261"/>
    <w:rsid w:val="004D5821"/>
    <w:rsid w:val="004D79A0"/>
    <w:rsid w:val="004E197A"/>
    <w:rsid w:val="004E2FF5"/>
    <w:rsid w:val="004E457D"/>
    <w:rsid w:val="004E4799"/>
    <w:rsid w:val="004E62E5"/>
    <w:rsid w:val="004E76EA"/>
    <w:rsid w:val="004E7B41"/>
    <w:rsid w:val="004F0B24"/>
    <w:rsid w:val="004F14D8"/>
    <w:rsid w:val="004F16EC"/>
    <w:rsid w:val="004F2759"/>
    <w:rsid w:val="004F60C1"/>
    <w:rsid w:val="00500986"/>
    <w:rsid w:val="0050259F"/>
    <w:rsid w:val="00504218"/>
    <w:rsid w:val="0050463E"/>
    <w:rsid w:val="00505209"/>
    <w:rsid w:val="0050607A"/>
    <w:rsid w:val="0050736F"/>
    <w:rsid w:val="005104E0"/>
    <w:rsid w:val="00510D63"/>
    <w:rsid w:val="00511074"/>
    <w:rsid w:val="005161A7"/>
    <w:rsid w:val="00516423"/>
    <w:rsid w:val="00516A49"/>
    <w:rsid w:val="00517C10"/>
    <w:rsid w:val="005229BA"/>
    <w:rsid w:val="0052409A"/>
    <w:rsid w:val="0052720D"/>
    <w:rsid w:val="005277F8"/>
    <w:rsid w:val="005302D1"/>
    <w:rsid w:val="00530E3D"/>
    <w:rsid w:val="00532A6F"/>
    <w:rsid w:val="00546F92"/>
    <w:rsid w:val="00552E3C"/>
    <w:rsid w:val="00553654"/>
    <w:rsid w:val="005561E0"/>
    <w:rsid w:val="00556570"/>
    <w:rsid w:val="00556A29"/>
    <w:rsid w:val="005652AB"/>
    <w:rsid w:val="00566377"/>
    <w:rsid w:val="0056695B"/>
    <w:rsid w:val="00566A1C"/>
    <w:rsid w:val="0056724A"/>
    <w:rsid w:val="0056742B"/>
    <w:rsid w:val="005678FD"/>
    <w:rsid w:val="00571582"/>
    <w:rsid w:val="0057407E"/>
    <w:rsid w:val="00575A7D"/>
    <w:rsid w:val="00576D23"/>
    <w:rsid w:val="005774EA"/>
    <w:rsid w:val="00582334"/>
    <w:rsid w:val="00591337"/>
    <w:rsid w:val="00591C2B"/>
    <w:rsid w:val="00595150"/>
    <w:rsid w:val="00597610"/>
    <w:rsid w:val="005A18ED"/>
    <w:rsid w:val="005A2A3E"/>
    <w:rsid w:val="005A2F17"/>
    <w:rsid w:val="005A51AC"/>
    <w:rsid w:val="005A5452"/>
    <w:rsid w:val="005A5E8C"/>
    <w:rsid w:val="005A757D"/>
    <w:rsid w:val="005A7C02"/>
    <w:rsid w:val="005B3739"/>
    <w:rsid w:val="005C02F5"/>
    <w:rsid w:val="005C0AEB"/>
    <w:rsid w:val="005C0AFC"/>
    <w:rsid w:val="005C123B"/>
    <w:rsid w:val="005C130F"/>
    <w:rsid w:val="005C2B0F"/>
    <w:rsid w:val="005C3674"/>
    <w:rsid w:val="005C589F"/>
    <w:rsid w:val="005C5A34"/>
    <w:rsid w:val="005C5E87"/>
    <w:rsid w:val="005D0A48"/>
    <w:rsid w:val="005D25FB"/>
    <w:rsid w:val="005D2885"/>
    <w:rsid w:val="005D4BF8"/>
    <w:rsid w:val="005D6C96"/>
    <w:rsid w:val="005D6F09"/>
    <w:rsid w:val="005D7891"/>
    <w:rsid w:val="005E0CEF"/>
    <w:rsid w:val="005E4D44"/>
    <w:rsid w:val="005E4E8F"/>
    <w:rsid w:val="005E60CE"/>
    <w:rsid w:val="005F2AD4"/>
    <w:rsid w:val="005F33F8"/>
    <w:rsid w:val="005F4DDC"/>
    <w:rsid w:val="005F5FF0"/>
    <w:rsid w:val="005F67DA"/>
    <w:rsid w:val="0060005C"/>
    <w:rsid w:val="00600539"/>
    <w:rsid w:val="0060101C"/>
    <w:rsid w:val="00602A01"/>
    <w:rsid w:val="006049E2"/>
    <w:rsid w:val="00604E9D"/>
    <w:rsid w:val="006054E1"/>
    <w:rsid w:val="0061127B"/>
    <w:rsid w:val="00611F57"/>
    <w:rsid w:val="006141A7"/>
    <w:rsid w:val="00614A35"/>
    <w:rsid w:val="00615402"/>
    <w:rsid w:val="006160F0"/>
    <w:rsid w:val="00617C35"/>
    <w:rsid w:val="00621018"/>
    <w:rsid w:val="00623A55"/>
    <w:rsid w:val="006247AC"/>
    <w:rsid w:val="00625763"/>
    <w:rsid w:val="006272F0"/>
    <w:rsid w:val="00627DBE"/>
    <w:rsid w:val="00630C9A"/>
    <w:rsid w:val="00630FB5"/>
    <w:rsid w:val="00631BAB"/>
    <w:rsid w:val="006326EC"/>
    <w:rsid w:val="00633E7F"/>
    <w:rsid w:val="00634D67"/>
    <w:rsid w:val="00635B07"/>
    <w:rsid w:val="006374AA"/>
    <w:rsid w:val="00640A8B"/>
    <w:rsid w:val="00640F14"/>
    <w:rsid w:val="006425E6"/>
    <w:rsid w:val="006449D1"/>
    <w:rsid w:val="0064638C"/>
    <w:rsid w:val="00646E57"/>
    <w:rsid w:val="00647007"/>
    <w:rsid w:val="00647A17"/>
    <w:rsid w:val="0065013A"/>
    <w:rsid w:val="00650598"/>
    <w:rsid w:val="00651253"/>
    <w:rsid w:val="0065331A"/>
    <w:rsid w:val="0065338F"/>
    <w:rsid w:val="00653B30"/>
    <w:rsid w:val="00653F40"/>
    <w:rsid w:val="00654958"/>
    <w:rsid w:val="00663CCE"/>
    <w:rsid w:val="00666141"/>
    <w:rsid w:val="00666A29"/>
    <w:rsid w:val="00667659"/>
    <w:rsid w:val="006678E8"/>
    <w:rsid w:val="006710B3"/>
    <w:rsid w:val="00671817"/>
    <w:rsid w:val="00671822"/>
    <w:rsid w:val="00673B69"/>
    <w:rsid w:val="00675087"/>
    <w:rsid w:val="006750D4"/>
    <w:rsid w:val="006773FD"/>
    <w:rsid w:val="00677623"/>
    <w:rsid w:val="0068127D"/>
    <w:rsid w:val="00681565"/>
    <w:rsid w:val="00681EC8"/>
    <w:rsid w:val="00682C9E"/>
    <w:rsid w:val="00683DE8"/>
    <w:rsid w:val="006845F1"/>
    <w:rsid w:val="00684DFE"/>
    <w:rsid w:val="00687DD3"/>
    <w:rsid w:val="00691041"/>
    <w:rsid w:val="00691156"/>
    <w:rsid w:val="00693908"/>
    <w:rsid w:val="00693C0E"/>
    <w:rsid w:val="00694AC9"/>
    <w:rsid w:val="00694F71"/>
    <w:rsid w:val="00695050"/>
    <w:rsid w:val="00697A35"/>
    <w:rsid w:val="006A0452"/>
    <w:rsid w:val="006A0870"/>
    <w:rsid w:val="006A0C47"/>
    <w:rsid w:val="006A138D"/>
    <w:rsid w:val="006A15E3"/>
    <w:rsid w:val="006A4C2B"/>
    <w:rsid w:val="006A600E"/>
    <w:rsid w:val="006A6A63"/>
    <w:rsid w:val="006A6F11"/>
    <w:rsid w:val="006B0BDC"/>
    <w:rsid w:val="006B2844"/>
    <w:rsid w:val="006B29F0"/>
    <w:rsid w:val="006B2F40"/>
    <w:rsid w:val="006B4285"/>
    <w:rsid w:val="006B6A1F"/>
    <w:rsid w:val="006B781B"/>
    <w:rsid w:val="006B7ABE"/>
    <w:rsid w:val="006B7C67"/>
    <w:rsid w:val="006C03AF"/>
    <w:rsid w:val="006C29AF"/>
    <w:rsid w:val="006C5874"/>
    <w:rsid w:val="006D1F01"/>
    <w:rsid w:val="006D37A1"/>
    <w:rsid w:val="006D59DE"/>
    <w:rsid w:val="006D5F4A"/>
    <w:rsid w:val="006D7594"/>
    <w:rsid w:val="006E20B4"/>
    <w:rsid w:val="006E27B9"/>
    <w:rsid w:val="006E4A36"/>
    <w:rsid w:val="006E5EF0"/>
    <w:rsid w:val="006E6392"/>
    <w:rsid w:val="006E65FC"/>
    <w:rsid w:val="006F2E50"/>
    <w:rsid w:val="006F628D"/>
    <w:rsid w:val="006F6E9A"/>
    <w:rsid w:val="00701167"/>
    <w:rsid w:val="0070283F"/>
    <w:rsid w:val="007031E9"/>
    <w:rsid w:val="00706A19"/>
    <w:rsid w:val="007109FF"/>
    <w:rsid w:val="0071120E"/>
    <w:rsid w:val="00712503"/>
    <w:rsid w:val="00714BDE"/>
    <w:rsid w:val="00715230"/>
    <w:rsid w:val="0071588B"/>
    <w:rsid w:val="0071789B"/>
    <w:rsid w:val="00717A78"/>
    <w:rsid w:val="0072162A"/>
    <w:rsid w:val="00723671"/>
    <w:rsid w:val="00723D27"/>
    <w:rsid w:val="00725810"/>
    <w:rsid w:val="007302B8"/>
    <w:rsid w:val="0073240F"/>
    <w:rsid w:val="00732C19"/>
    <w:rsid w:val="0073384F"/>
    <w:rsid w:val="007365FA"/>
    <w:rsid w:val="0073720E"/>
    <w:rsid w:val="00740C7A"/>
    <w:rsid w:val="007444A0"/>
    <w:rsid w:val="00745590"/>
    <w:rsid w:val="00745E84"/>
    <w:rsid w:val="0074655B"/>
    <w:rsid w:val="0074693F"/>
    <w:rsid w:val="00751B52"/>
    <w:rsid w:val="0075337F"/>
    <w:rsid w:val="00754D6C"/>
    <w:rsid w:val="00754F4A"/>
    <w:rsid w:val="007554E3"/>
    <w:rsid w:val="007562B4"/>
    <w:rsid w:val="0075668C"/>
    <w:rsid w:val="00757CC3"/>
    <w:rsid w:val="007600E4"/>
    <w:rsid w:val="00762227"/>
    <w:rsid w:val="007626FD"/>
    <w:rsid w:val="00766A26"/>
    <w:rsid w:val="00766FFE"/>
    <w:rsid w:val="0077298D"/>
    <w:rsid w:val="00772BA9"/>
    <w:rsid w:val="00773265"/>
    <w:rsid w:val="00773E40"/>
    <w:rsid w:val="00774D3D"/>
    <w:rsid w:val="00775383"/>
    <w:rsid w:val="007758B6"/>
    <w:rsid w:val="0077626C"/>
    <w:rsid w:val="00781951"/>
    <w:rsid w:val="007835F1"/>
    <w:rsid w:val="00783964"/>
    <w:rsid w:val="00783DB1"/>
    <w:rsid w:val="00784005"/>
    <w:rsid w:val="007842D7"/>
    <w:rsid w:val="00784549"/>
    <w:rsid w:val="007846DB"/>
    <w:rsid w:val="00784B5E"/>
    <w:rsid w:val="0078781C"/>
    <w:rsid w:val="00791BA8"/>
    <w:rsid w:val="00792166"/>
    <w:rsid w:val="007940BB"/>
    <w:rsid w:val="00794A31"/>
    <w:rsid w:val="0079533D"/>
    <w:rsid w:val="007953DC"/>
    <w:rsid w:val="007A0007"/>
    <w:rsid w:val="007A0782"/>
    <w:rsid w:val="007A0AC3"/>
    <w:rsid w:val="007A17BA"/>
    <w:rsid w:val="007A309C"/>
    <w:rsid w:val="007A4BB1"/>
    <w:rsid w:val="007A5971"/>
    <w:rsid w:val="007A74D6"/>
    <w:rsid w:val="007B0343"/>
    <w:rsid w:val="007B08C9"/>
    <w:rsid w:val="007B3075"/>
    <w:rsid w:val="007B3534"/>
    <w:rsid w:val="007B4207"/>
    <w:rsid w:val="007B5810"/>
    <w:rsid w:val="007B622C"/>
    <w:rsid w:val="007C0BFA"/>
    <w:rsid w:val="007C361D"/>
    <w:rsid w:val="007C363E"/>
    <w:rsid w:val="007C3ADD"/>
    <w:rsid w:val="007C3B42"/>
    <w:rsid w:val="007C690B"/>
    <w:rsid w:val="007C6EAE"/>
    <w:rsid w:val="007D010E"/>
    <w:rsid w:val="007D06AD"/>
    <w:rsid w:val="007D08B0"/>
    <w:rsid w:val="007D0911"/>
    <w:rsid w:val="007D1431"/>
    <w:rsid w:val="007D1A87"/>
    <w:rsid w:val="007D3819"/>
    <w:rsid w:val="007D3B58"/>
    <w:rsid w:val="007D5703"/>
    <w:rsid w:val="007D5BF3"/>
    <w:rsid w:val="007D5C9F"/>
    <w:rsid w:val="007D619D"/>
    <w:rsid w:val="007D7223"/>
    <w:rsid w:val="007D7EA1"/>
    <w:rsid w:val="007E027E"/>
    <w:rsid w:val="007E0340"/>
    <w:rsid w:val="007E13B6"/>
    <w:rsid w:val="007E3409"/>
    <w:rsid w:val="007E6894"/>
    <w:rsid w:val="007E7175"/>
    <w:rsid w:val="007E7E78"/>
    <w:rsid w:val="007F03E8"/>
    <w:rsid w:val="007F512D"/>
    <w:rsid w:val="007F5590"/>
    <w:rsid w:val="007F62D0"/>
    <w:rsid w:val="007F6DC8"/>
    <w:rsid w:val="00804F1D"/>
    <w:rsid w:val="00807EC7"/>
    <w:rsid w:val="008104F9"/>
    <w:rsid w:val="008112B8"/>
    <w:rsid w:val="0081134C"/>
    <w:rsid w:val="00811DE5"/>
    <w:rsid w:val="0081467B"/>
    <w:rsid w:val="00814746"/>
    <w:rsid w:val="00815439"/>
    <w:rsid w:val="00815ECA"/>
    <w:rsid w:val="00817560"/>
    <w:rsid w:val="0082051D"/>
    <w:rsid w:val="008208C9"/>
    <w:rsid w:val="00820937"/>
    <w:rsid w:val="00824C74"/>
    <w:rsid w:val="008252D0"/>
    <w:rsid w:val="00825A12"/>
    <w:rsid w:val="00826050"/>
    <w:rsid w:val="0082676D"/>
    <w:rsid w:val="00827030"/>
    <w:rsid w:val="00830D8A"/>
    <w:rsid w:val="00832A17"/>
    <w:rsid w:val="00833680"/>
    <w:rsid w:val="008341FA"/>
    <w:rsid w:val="008352AF"/>
    <w:rsid w:val="008369F9"/>
    <w:rsid w:val="00837DED"/>
    <w:rsid w:val="00840CDC"/>
    <w:rsid w:val="00842EF2"/>
    <w:rsid w:val="00843D81"/>
    <w:rsid w:val="00844F79"/>
    <w:rsid w:val="008464A3"/>
    <w:rsid w:val="00846F57"/>
    <w:rsid w:val="00851445"/>
    <w:rsid w:val="008525FD"/>
    <w:rsid w:val="008539E8"/>
    <w:rsid w:val="008555CF"/>
    <w:rsid w:val="008560FA"/>
    <w:rsid w:val="00860C37"/>
    <w:rsid w:val="00860C6A"/>
    <w:rsid w:val="00861016"/>
    <w:rsid w:val="00862B5D"/>
    <w:rsid w:val="00863EC3"/>
    <w:rsid w:val="0086489E"/>
    <w:rsid w:val="00867218"/>
    <w:rsid w:val="00870DBB"/>
    <w:rsid w:val="00871241"/>
    <w:rsid w:val="0087334E"/>
    <w:rsid w:val="0087384D"/>
    <w:rsid w:val="00873BD6"/>
    <w:rsid w:val="00875E1E"/>
    <w:rsid w:val="00876639"/>
    <w:rsid w:val="00876DAC"/>
    <w:rsid w:val="0087785C"/>
    <w:rsid w:val="00877A9D"/>
    <w:rsid w:val="00880038"/>
    <w:rsid w:val="00880202"/>
    <w:rsid w:val="00881CEF"/>
    <w:rsid w:val="0088267D"/>
    <w:rsid w:val="00883163"/>
    <w:rsid w:val="00885347"/>
    <w:rsid w:val="00885D40"/>
    <w:rsid w:val="00886B2C"/>
    <w:rsid w:val="00887BBA"/>
    <w:rsid w:val="008900DF"/>
    <w:rsid w:val="008906B5"/>
    <w:rsid w:val="00890853"/>
    <w:rsid w:val="00890D8D"/>
    <w:rsid w:val="008924C3"/>
    <w:rsid w:val="00893DAA"/>
    <w:rsid w:val="008945EB"/>
    <w:rsid w:val="00894E55"/>
    <w:rsid w:val="00895642"/>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0880"/>
    <w:rsid w:val="008E3B13"/>
    <w:rsid w:val="008E6F4B"/>
    <w:rsid w:val="008E7F4F"/>
    <w:rsid w:val="008F03C0"/>
    <w:rsid w:val="008F0A5C"/>
    <w:rsid w:val="008F1463"/>
    <w:rsid w:val="008F31C9"/>
    <w:rsid w:val="008F3A4F"/>
    <w:rsid w:val="008F4155"/>
    <w:rsid w:val="008F7612"/>
    <w:rsid w:val="00901125"/>
    <w:rsid w:val="00901C3F"/>
    <w:rsid w:val="009026FE"/>
    <w:rsid w:val="00902B9F"/>
    <w:rsid w:val="00903B85"/>
    <w:rsid w:val="0090501B"/>
    <w:rsid w:val="00906BAF"/>
    <w:rsid w:val="00906BE9"/>
    <w:rsid w:val="00910710"/>
    <w:rsid w:val="00911D80"/>
    <w:rsid w:val="00912255"/>
    <w:rsid w:val="009137AE"/>
    <w:rsid w:val="0091420C"/>
    <w:rsid w:val="00921442"/>
    <w:rsid w:val="009221D2"/>
    <w:rsid w:val="00924F60"/>
    <w:rsid w:val="00926FC0"/>
    <w:rsid w:val="009309A5"/>
    <w:rsid w:val="009329FF"/>
    <w:rsid w:val="0093336B"/>
    <w:rsid w:val="00937172"/>
    <w:rsid w:val="009371F6"/>
    <w:rsid w:val="00940B46"/>
    <w:rsid w:val="00941AFB"/>
    <w:rsid w:val="00945E45"/>
    <w:rsid w:val="00946493"/>
    <w:rsid w:val="009502D1"/>
    <w:rsid w:val="009515A4"/>
    <w:rsid w:val="0095307B"/>
    <w:rsid w:val="00954DCD"/>
    <w:rsid w:val="0096166C"/>
    <w:rsid w:val="0096167D"/>
    <w:rsid w:val="0096473A"/>
    <w:rsid w:val="0096478D"/>
    <w:rsid w:val="00964BD9"/>
    <w:rsid w:val="00965E6E"/>
    <w:rsid w:val="00967D19"/>
    <w:rsid w:val="00967DFA"/>
    <w:rsid w:val="009705B9"/>
    <w:rsid w:val="00970F47"/>
    <w:rsid w:val="00972D19"/>
    <w:rsid w:val="00973B16"/>
    <w:rsid w:val="00973BCF"/>
    <w:rsid w:val="009748F3"/>
    <w:rsid w:val="00976411"/>
    <w:rsid w:val="009764DB"/>
    <w:rsid w:val="00976A37"/>
    <w:rsid w:val="00977431"/>
    <w:rsid w:val="009801A1"/>
    <w:rsid w:val="00980D1A"/>
    <w:rsid w:val="0098229C"/>
    <w:rsid w:val="0098407A"/>
    <w:rsid w:val="009850CA"/>
    <w:rsid w:val="0099077C"/>
    <w:rsid w:val="00991334"/>
    <w:rsid w:val="00991789"/>
    <w:rsid w:val="00991C00"/>
    <w:rsid w:val="00994F97"/>
    <w:rsid w:val="0099642D"/>
    <w:rsid w:val="00997015"/>
    <w:rsid w:val="009A0E04"/>
    <w:rsid w:val="009A11D5"/>
    <w:rsid w:val="009A13B6"/>
    <w:rsid w:val="009A240D"/>
    <w:rsid w:val="009A3AA3"/>
    <w:rsid w:val="009A4EF0"/>
    <w:rsid w:val="009A53DB"/>
    <w:rsid w:val="009A5520"/>
    <w:rsid w:val="009A5FAC"/>
    <w:rsid w:val="009A6009"/>
    <w:rsid w:val="009A706A"/>
    <w:rsid w:val="009A7548"/>
    <w:rsid w:val="009B0A32"/>
    <w:rsid w:val="009B0F93"/>
    <w:rsid w:val="009B35A0"/>
    <w:rsid w:val="009B3921"/>
    <w:rsid w:val="009B3964"/>
    <w:rsid w:val="009B3A06"/>
    <w:rsid w:val="009B3DD8"/>
    <w:rsid w:val="009B54E7"/>
    <w:rsid w:val="009C0CBC"/>
    <w:rsid w:val="009C0EAD"/>
    <w:rsid w:val="009C0EEE"/>
    <w:rsid w:val="009C2297"/>
    <w:rsid w:val="009C2D1E"/>
    <w:rsid w:val="009C6460"/>
    <w:rsid w:val="009C68BE"/>
    <w:rsid w:val="009C6ACD"/>
    <w:rsid w:val="009D293D"/>
    <w:rsid w:val="009D3ABA"/>
    <w:rsid w:val="009D4504"/>
    <w:rsid w:val="009D4B0D"/>
    <w:rsid w:val="009D7827"/>
    <w:rsid w:val="009D7BD6"/>
    <w:rsid w:val="009E275A"/>
    <w:rsid w:val="009E28DE"/>
    <w:rsid w:val="009E31DF"/>
    <w:rsid w:val="009E32C9"/>
    <w:rsid w:val="009E34B1"/>
    <w:rsid w:val="009E659D"/>
    <w:rsid w:val="009E7ECA"/>
    <w:rsid w:val="009F0A9A"/>
    <w:rsid w:val="009F11FA"/>
    <w:rsid w:val="009F2C72"/>
    <w:rsid w:val="009F2E28"/>
    <w:rsid w:val="009F50FF"/>
    <w:rsid w:val="009F511B"/>
    <w:rsid w:val="009F777A"/>
    <w:rsid w:val="009F777F"/>
    <w:rsid w:val="009F79B0"/>
    <w:rsid w:val="00A0194D"/>
    <w:rsid w:val="00A01AC2"/>
    <w:rsid w:val="00A01DEF"/>
    <w:rsid w:val="00A024C2"/>
    <w:rsid w:val="00A07AB8"/>
    <w:rsid w:val="00A10388"/>
    <w:rsid w:val="00A12260"/>
    <w:rsid w:val="00A14C69"/>
    <w:rsid w:val="00A15651"/>
    <w:rsid w:val="00A1595A"/>
    <w:rsid w:val="00A15BF4"/>
    <w:rsid w:val="00A2269C"/>
    <w:rsid w:val="00A22A01"/>
    <w:rsid w:val="00A23E38"/>
    <w:rsid w:val="00A24901"/>
    <w:rsid w:val="00A2576A"/>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53C28"/>
    <w:rsid w:val="00A55B26"/>
    <w:rsid w:val="00A610A8"/>
    <w:rsid w:val="00A613A3"/>
    <w:rsid w:val="00A620BA"/>
    <w:rsid w:val="00A63F17"/>
    <w:rsid w:val="00A64812"/>
    <w:rsid w:val="00A64B58"/>
    <w:rsid w:val="00A659D1"/>
    <w:rsid w:val="00A7140A"/>
    <w:rsid w:val="00A736C5"/>
    <w:rsid w:val="00A770A2"/>
    <w:rsid w:val="00A771AD"/>
    <w:rsid w:val="00A77E47"/>
    <w:rsid w:val="00A809A8"/>
    <w:rsid w:val="00A8267A"/>
    <w:rsid w:val="00A84B74"/>
    <w:rsid w:val="00A8709A"/>
    <w:rsid w:val="00A87CE8"/>
    <w:rsid w:val="00A87D6A"/>
    <w:rsid w:val="00A9081F"/>
    <w:rsid w:val="00A927A7"/>
    <w:rsid w:val="00A95BEE"/>
    <w:rsid w:val="00A97329"/>
    <w:rsid w:val="00AA01ED"/>
    <w:rsid w:val="00AA200B"/>
    <w:rsid w:val="00AA2F50"/>
    <w:rsid w:val="00AA3D15"/>
    <w:rsid w:val="00AA5D76"/>
    <w:rsid w:val="00AA6662"/>
    <w:rsid w:val="00AB33EA"/>
    <w:rsid w:val="00AB3A92"/>
    <w:rsid w:val="00AB3B99"/>
    <w:rsid w:val="00AB5515"/>
    <w:rsid w:val="00AB6066"/>
    <w:rsid w:val="00AB6574"/>
    <w:rsid w:val="00AB79CE"/>
    <w:rsid w:val="00AC08C1"/>
    <w:rsid w:val="00AC37FF"/>
    <w:rsid w:val="00AC3809"/>
    <w:rsid w:val="00AC43CB"/>
    <w:rsid w:val="00AC6E42"/>
    <w:rsid w:val="00AD1FAD"/>
    <w:rsid w:val="00AD55CF"/>
    <w:rsid w:val="00AD5F19"/>
    <w:rsid w:val="00AD6269"/>
    <w:rsid w:val="00AD73A4"/>
    <w:rsid w:val="00AE0C19"/>
    <w:rsid w:val="00AE2730"/>
    <w:rsid w:val="00AE4D03"/>
    <w:rsid w:val="00AE5379"/>
    <w:rsid w:val="00AE69F6"/>
    <w:rsid w:val="00AE7639"/>
    <w:rsid w:val="00AF1507"/>
    <w:rsid w:val="00AF1C98"/>
    <w:rsid w:val="00AF302D"/>
    <w:rsid w:val="00AF607E"/>
    <w:rsid w:val="00AF66D8"/>
    <w:rsid w:val="00B0037B"/>
    <w:rsid w:val="00B014F0"/>
    <w:rsid w:val="00B01B4A"/>
    <w:rsid w:val="00B0256E"/>
    <w:rsid w:val="00B10311"/>
    <w:rsid w:val="00B1094E"/>
    <w:rsid w:val="00B11469"/>
    <w:rsid w:val="00B115B2"/>
    <w:rsid w:val="00B1350A"/>
    <w:rsid w:val="00B140A1"/>
    <w:rsid w:val="00B163E9"/>
    <w:rsid w:val="00B177C7"/>
    <w:rsid w:val="00B20118"/>
    <w:rsid w:val="00B2090E"/>
    <w:rsid w:val="00B22EF8"/>
    <w:rsid w:val="00B23D17"/>
    <w:rsid w:val="00B2471A"/>
    <w:rsid w:val="00B24F34"/>
    <w:rsid w:val="00B2605D"/>
    <w:rsid w:val="00B3064C"/>
    <w:rsid w:val="00B30834"/>
    <w:rsid w:val="00B30CB9"/>
    <w:rsid w:val="00B35C4A"/>
    <w:rsid w:val="00B3640C"/>
    <w:rsid w:val="00B45BEE"/>
    <w:rsid w:val="00B46943"/>
    <w:rsid w:val="00B475E9"/>
    <w:rsid w:val="00B500A9"/>
    <w:rsid w:val="00B5260F"/>
    <w:rsid w:val="00B5369C"/>
    <w:rsid w:val="00B53A7E"/>
    <w:rsid w:val="00B53B24"/>
    <w:rsid w:val="00B547A9"/>
    <w:rsid w:val="00B55C27"/>
    <w:rsid w:val="00B61696"/>
    <w:rsid w:val="00B620AF"/>
    <w:rsid w:val="00B622B6"/>
    <w:rsid w:val="00B73293"/>
    <w:rsid w:val="00B759EC"/>
    <w:rsid w:val="00B77A01"/>
    <w:rsid w:val="00B77B1C"/>
    <w:rsid w:val="00B77C18"/>
    <w:rsid w:val="00B81DF0"/>
    <w:rsid w:val="00B821B9"/>
    <w:rsid w:val="00B839B5"/>
    <w:rsid w:val="00B84EB4"/>
    <w:rsid w:val="00B86365"/>
    <w:rsid w:val="00B87794"/>
    <w:rsid w:val="00B87E05"/>
    <w:rsid w:val="00B87E23"/>
    <w:rsid w:val="00B92B46"/>
    <w:rsid w:val="00B94726"/>
    <w:rsid w:val="00B96CFF"/>
    <w:rsid w:val="00B97377"/>
    <w:rsid w:val="00BA0ACE"/>
    <w:rsid w:val="00BA18F7"/>
    <w:rsid w:val="00BA23FD"/>
    <w:rsid w:val="00BA489F"/>
    <w:rsid w:val="00BA4997"/>
    <w:rsid w:val="00BA4AC4"/>
    <w:rsid w:val="00BA55BC"/>
    <w:rsid w:val="00BA6A78"/>
    <w:rsid w:val="00BB0BDF"/>
    <w:rsid w:val="00BB167E"/>
    <w:rsid w:val="00BB1D89"/>
    <w:rsid w:val="00BB238B"/>
    <w:rsid w:val="00BB27D6"/>
    <w:rsid w:val="00BB3546"/>
    <w:rsid w:val="00BB36E4"/>
    <w:rsid w:val="00BB4DF7"/>
    <w:rsid w:val="00BB5D50"/>
    <w:rsid w:val="00BC119C"/>
    <w:rsid w:val="00BC16E0"/>
    <w:rsid w:val="00BC18B8"/>
    <w:rsid w:val="00BC2ACB"/>
    <w:rsid w:val="00BC4BEA"/>
    <w:rsid w:val="00BC5990"/>
    <w:rsid w:val="00BD06C1"/>
    <w:rsid w:val="00BD0E56"/>
    <w:rsid w:val="00BD2A5F"/>
    <w:rsid w:val="00BD2BE7"/>
    <w:rsid w:val="00BE0463"/>
    <w:rsid w:val="00BE1C9F"/>
    <w:rsid w:val="00BE4120"/>
    <w:rsid w:val="00BE4ACB"/>
    <w:rsid w:val="00BF1D29"/>
    <w:rsid w:val="00BF1FE4"/>
    <w:rsid w:val="00BF37B4"/>
    <w:rsid w:val="00BF4195"/>
    <w:rsid w:val="00BF447C"/>
    <w:rsid w:val="00BF45F0"/>
    <w:rsid w:val="00BF6E37"/>
    <w:rsid w:val="00BF7E82"/>
    <w:rsid w:val="00C00570"/>
    <w:rsid w:val="00C015D5"/>
    <w:rsid w:val="00C01E88"/>
    <w:rsid w:val="00C02035"/>
    <w:rsid w:val="00C03FE1"/>
    <w:rsid w:val="00C041CD"/>
    <w:rsid w:val="00C06C97"/>
    <w:rsid w:val="00C077F9"/>
    <w:rsid w:val="00C106C8"/>
    <w:rsid w:val="00C14870"/>
    <w:rsid w:val="00C14D2B"/>
    <w:rsid w:val="00C155E8"/>
    <w:rsid w:val="00C155EB"/>
    <w:rsid w:val="00C15C66"/>
    <w:rsid w:val="00C174E6"/>
    <w:rsid w:val="00C20A5E"/>
    <w:rsid w:val="00C24414"/>
    <w:rsid w:val="00C2543B"/>
    <w:rsid w:val="00C273E5"/>
    <w:rsid w:val="00C31E58"/>
    <w:rsid w:val="00C329BB"/>
    <w:rsid w:val="00C34CED"/>
    <w:rsid w:val="00C35082"/>
    <w:rsid w:val="00C353A9"/>
    <w:rsid w:val="00C36125"/>
    <w:rsid w:val="00C3693A"/>
    <w:rsid w:val="00C40047"/>
    <w:rsid w:val="00C474C6"/>
    <w:rsid w:val="00C51BA2"/>
    <w:rsid w:val="00C51D0D"/>
    <w:rsid w:val="00C52A53"/>
    <w:rsid w:val="00C562A4"/>
    <w:rsid w:val="00C566D1"/>
    <w:rsid w:val="00C63873"/>
    <w:rsid w:val="00C657D6"/>
    <w:rsid w:val="00C65B34"/>
    <w:rsid w:val="00C67041"/>
    <w:rsid w:val="00C71702"/>
    <w:rsid w:val="00C72AF2"/>
    <w:rsid w:val="00C734E3"/>
    <w:rsid w:val="00C74715"/>
    <w:rsid w:val="00C74DB1"/>
    <w:rsid w:val="00C7535F"/>
    <w:rsid w:val="00C756FB"/>
    <w:rsid w:val="00C764C0"/>
    <w:rsid w:val="00C765EF"/>
    <w:rsid w:val="00C7662A"/>
    <w:rsid w:val="00C80E8D"/>
    <w:rsid w:val="00C821CE"/>
    <w:rsid w:val="00C82CD5"/>
    <w:rsid w:val="00C831D3"/>
    <w:rsid w:val="00C8407D"/>
    <w:rsid w:val="00C848CF"/>
    <w:rsid w:val="00C85503"/>
    <w:rsid w:val="00C87FF2"/>
    <w:rsid w:val="00C90CD3"/>
    <w:rsid w:val="00C91016"/>
    <w:rsid w:val="00C9507B"/>
    <w:rsid w:val="00CA07E7"/>
    <w:rsid w:val="00CA1624"/>
    <w:rsid w:val="00CA2C50"/>
    <w:rsid w:val="00CA30A1"/>
    <w:rsid w:val="00CA5C42"/>
    <w:rsid w:val="00CA7A5C"/>
    <w:rsid w:val="00CB11BC"/>
    <w:rsid w:val="00CB308B"/>
    <w:rsid w:val="00CB3561"/>
    <w:rsid w:val="00CB35A1"/>
    <w:rsid w:val="00CB657A"/>
    <w:rsid w:val="00CC0430"/>
    <w:rsid w:val="00CC0E5B"/>
    <w:rsid w:val="00CC1A27"/>
    <w:rsid w:val="00CC2B49"/>
    <w:rsid w:val="00CC4A8F"/>
    <w:rsid w:val="00CC518D"/>
    <w:rsid w:val="00CC6531"/>
    <w:rsid w:val="00CC761B"/>
    <w:rsid w:val="00CC7FC0"/>
    <w:rsid w:val="00CD6AFA"/>
    <w:rsid w:val="00CD7A87"/>
    <w:rsid w:val="00CE1625"/>
    <w:rsid w:val="00CE317B"/>
    <w:rsid w:val="00CE3362"/>
    <w:rsid w:val="00CE34E7"/>
    <w:rsid w:val="00CE3FCC"/>
    <w:rsid w:val="00CE4D17"/>
    <w:rsid w:val="00CE5086"/>
    <w:rsid w:val="00CE5209"/>
    <w:rsid w:val="00CF032E"/>
    <w:rsid w:val="00CF328A"/>
    <w:rsid w:val="00CF33AC"/>
    <w:rsid w:val="00CF6B64"/>
    <w:rsid w:val="00CF733A"/>
    <w:rsid w:val="00CF7BBF"/>
    <w:rsid w:val="00D008F1"/>
    <w:rsid w:val="00D02BA2"/>
    <w:rsid w:val="00D06E9E"/>
    <w:rsid w:val="00D1283F"/>
    <w:rsid w:val="00D12FC4"/>
    <w:rsid w:val="00D12FEB"/>
    <w:rsid w:val="00D15829"/>
    <w:rsid w:val="00D175A7"/>
    <w:rsid w:val="00D1797C"/>
    <w:rsid w:val="00D17B92"/>
    <w:rsid w:val="00D22273"/>
    <w:rsid w:val="00D23A94"/>
    <w:rsid w:val="00D268BD"/>
    <w:rsid w:val="00D33E09"/>
    <w:rsid w:val="00D35343"/>
    <w:rsid w:val="00D37377"/>
    <w:rsid w:val="00D37DBA"/>
    <w:rsid w:val="00D411F9"/>
    <w:rsid w:val="00D4423E"/>
    <w:rsid w:val="00D45927"/>
    <w:rsid w:val="00D50DCD"/>
    <w:rsid w:val="00D52AB4"/>
    <w:rsid w:val="00D56600"/>
    <w:rsid w:val="00D5754F"/>
    <w:rsid w:val="00D579F0"/>
    <w:rsid w:val="00D61912"/>
    <w:rsid w:val="00D63386"/>
    <w:rsid w:val="00D63571"/>
    <w:rsid w:val="00D64082"/>
    <w:rsid w:val="00D64111"/>
    <w:rsid w:val="00D64667"/>
    <w:rsid w:val="00D70AE0"/>
    <w:rsid w:val="00D73299"/>
    <w:rsid w:val="00D75237"/>
    <w:rsid w:val="00D753B2"/>
    <w:rsid w:val="00D778E5"/>
    <w:rsid w:val="00D80B2D"/>
    <w:rsid w:val="00D81135"/>
    <w:rsid w:val="00D82242"/>
    <w:rsid w:val="00D84078"/>
    <w:rsid w:val="00D84801"/>
    <w:rsid w:val="00D84908"/>
    <w:rsid w:val="00D85144"/>
    <w:rsid w:val="00D852B1"/>
    <w:rsid w:val="00D85771"/>
    <w:rsid w:val="00D87F8D"/>
    <w:rsid w:val="00D90324"/>
    <w:rsid w:val="00D903CA"/>
    <w:rsid w:val="00D90B65"/>
    <w:rsid w:val="00D91AF8"/>
    <w:rsid w:val="00D9403B"/>
    <w:rsid w:val="00D9528B"/>
    <w:rsid w:val="00DA0656"/>
    <w:rsid w:val="00DA3D54"/>
    <w:rsid w:val="00DA4D8C"/>
    <w:rsid w:val="00DA76B1"/>
    <w:rsid w:val="00DA7860"/>
    <w:rsid w:val="00DB0F7B"/>
    <w:rsid w:val="00DB2439"/>
    <w:rsid w:val="00DB3A9E"/>
    <w:rsid w:val="00DB3C8C"/>
    <w:rsid w:val="00DB4E88"/>
    <w:rsid w:val="00DB4FBD"/>
    <w:rsid w:val="00DC0B83"/>
    <w:rsid w:val="00DC1FC6"/>
    <w:rsid w:val="00DC227E"/>
    <w:rsid w:val="00DC3140"/>
    <w:rsid w:val="00DC3838"/>
    <w:rsid w:val="00DC57FF"/>
    <w:rsid w:val="00DC721F"/>
    <w:rsid w:val="00DD017D"/>
    <w:rsid w:val="00DD3561"/>
    <w:rsid w:val="00DD396C"/>
    <w:rsid w:val="00DD4EA1"/>
    <w:rsid w:val="00DD539E"/>
    <w:rsid w:val="00DD5878"/>
    <w:rsid w:val="00DD5F95"/>
    <w:rsid w:val="00DD7127"/>
    <w:rsid w:val="00DE01EC"/>
    <w:rsid w:val="00DE0AEE"/>
    <w:rsid w:val="00DE17DE"/>
    <w:rsid w:val="00DE1A7E"/>
    <w:rsid w:val="00DE1BD2"/>
    <w:rsid w:val="00DE1F6F"/>
    <w:rsid w:val="00DE3603"/>
    <w:rsid w:val="00DE4087"/>
    <w:rsid w:val="00DE617D"/>
    <w:rsid w:val="00DF0D87"/>
    <w:rsid w:val="00DF3179"/>
    <w:rsid w:val="00DF4134"/>
    <w:rsid w:val="00DF4B71"/>
    <w:rsid w:val="00DF4FF7"/>
    <w:rsid w:val="00DF51E4"/>
    <w:rsid w:val="00DF52BF"/>
    <w:rsid w:val="00DF55F5"/>
    <w:rsid w:val="00DF6107"/>
    <w:rsid w:val="00E0310B"/>
    <w:rsid w:val="00E053B5"/>
    <w:rsid w:val="00E0656D"/>
    <w:rsid w:val="00E070DA"/>
    <w:rsid w:val="00E1263E"/>
    <w:rsid w:val="00E13FF3"/>
    <w:rsid w:val="00E14417"/>
    <w:rsid w:val="00E15AB2"/>
    <w:rsid w:val="00E168AA"/>
    <w:rsid w:val="00E16A8D"/>
    <w:rsid w:val="00E171D4"/>
    <w:rsid w:val="00E218CF"/>
    <w:rsid w:val="00E21AAB"/>
    <w:rsid w:val="00E2470F"/>
    <w:rsid w:val="00E248F6"/>
    <w:rsid w:val="00E2529E"/>
    <w:rsid w:val="00E263B0"/>
    <w:rsid w:val="00E279DF"/>
    <w:rsid w:val="00E30F6C"/>
    <w:rsid w:val="00E32DAA"/>
    <w:rsid w:val="00E33693"/>
    <w:rsid w:val="00E37444"/>
    <w:rsid w:val="00E37DCE"/>
    <w:rsid w:val="00E437F3"/>
    <w:rsid w:val="00E4661A"/>
    <w:rsid w:val="00E47EEE"/>
    <w:rsid w:val="00E51DC7"/>
    <w:rsid w:val="00E559A7"/>
    <w:rsid w:val="00E62FAA"/>
    <w:rsid w:val="00E63AD4"/>
    <w:rsid w:val="00E658AC"/>
    <w:rsid w:val="00E662A3"/>
    <w:rsid w:val="00E6641C"/>
    <w:rsid w:val="00E71D2F"/>
    <w:rsid w:val="00E72BD9"/>
    <w:rsid w:val="00E73906"/>
    <w:rsid w:val="00E761C1"/>
    <w:rsid w:val="00E77DEF"/>
    <w:rsid w:val="00E803D5"/>
    <w:rsid w:val="00E91F9A"/>
    <w:rsid w:val="00E932AA"/>
    <w:rsid w:val="00E93470"/>
    <w:rsid w:val="00E93D49"/>
    <w:rsid w:val="00E9656A"/>
    <w:rsid w:val="00E96A25"/>
    <w:rsid w:val="00EA184A"/>
    <w:rsid w:val="00EA2A2D"/>
    <w:rsid w:val="00EA2E6C"/>
    <w:rsid w:val="00EA3595"/>
    <w:rsid w:val="00EA4C9A"/>
    <w:rsid w:val="00EA6593"/>
    <w:rsid w:val="00EB1422"/>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E0C45"/>
    <w:rsid w:val="00EE14FB"/>
    <w:rsid w:val="00EE2A72"/>
    <w:rsid w:val="00EE359A"/>
    <w:rsid w:val="00EE570E"/>
    <w:rsid w:val="00EE5D68"/>
    <w:rsid w:val="00EE5FD9"/>
    <w:rsid w:val="00EE692B"/>
    <w:rsid w:val="00EF138C"/>
    <w:rsid w:val="00EF15AF"/>
    <w:rsid w:val="00EF3CB0"/>
    <w:rsid w:val="00F0000D"/>
    <w:rsid w:val="00F00D59"/>
    <w:rsid w:val="00F0248D"/>
    <w:rsid w:val="00F02A21"/>
    <w:rsid w:val="00F03736"/>
    <w:rsid w:val="00F04C9A"/>
    <w:rsid w:val="00F05670"/>
    <w:rsid w:val="00F07A99"/>
    <w:rsid w:val="00F119DB"/>
    <w:rsid w:val="00F11DC0"/>
    <w:rsid w:val="00F14608"/>
    <w:rsid w:val="00F16DE8"/>
    <w:rsid w:val="00F20ADA"/>
    <w:rsid w:val="00F23CDA"/>
    <w:rsid w:val="00F252E4"/>
    <w:rsid w:val="00F25317"/>
    <w:rsid w:val="00F2629A"/>
    <w:rsid w:val="00F26FAC"/>
    <w:rsid w:val="00F30C54"/>
    <w:rsid w:val="00F31C57"/>
    <w:rsid w:val="00F32435"/>
    <w:rsid w:val="00F325A2"/>
    <w:rsid w:val="00F32F31"/>
    <w:rsid w:val="00F34D79"/>
    <w:rsid w:val="00F34F82"/>
    <w:rsid w:val="00F369D2"/>
    <w:rsid w:val="00F371F8"/>
    <w:rsid w:val="00F41B28"/>
    <w:rsid w:val="00F42995"/>
    <w:rsid w:val="00F4347D"/>
    <w:rsid w:val="00F45146"/>
    <w:rsid w:val="00F45976"/>
    <w:rsid w:val="00F51DAB"/>
    <w:rsid w:val="00F525F3"/>
    <w:rsid w:val="00F5458F"/>
    <w:rsid w:val="00F5465B"/>
    <w:rsid w:val="00F561DC"/>
    <w:rsid w:val="00F5621C"/>
    <w:rsid w:val="00F56484"/>
    <w:rsid w:val="00F63DCA"/>
    <w:rsid w:val="00F65C8F"/>
    <w:rsid w:val="00F65E96"/>
    <w:rsid w:val="00F6736E"/>
    <w:rsid w:val="00F7310F"/>
    <w:rsid w:val="00F75172"/>
    <w:rsid w:val="00F75CFF"/>
    <w:rsid w:val="00F760C2"/>
    <w:rsid w:val="00F77649"/>
    <w:rsid w:val="00F7780C"/>
    <w:rsid w:val="00F80247"/>
    <w:rsid w:val="00F8134E"/>
    <w:rsid w:val="00F82E1C"/>
    <w:rsid w:val="00F831C1"/>
    <w:rsid w:val="00F83666"/>
    <w:rsid w:val="00F87929"/>
    <w:rsid w:val="00F87D42"/>
    <w:rsid w:val="00F90929"/>
    <w:rsid w:val="00F90B65"/>
    <w:rsid w:val="00F90F1C"/>
    <w:rsid w:val="00F9413B"/>
    <w:rsid w:val="00F96BB5"/>
    <w:rsid w:val="00FA243A"/>
    <w:rsid w:val="00FA24CF"/>
    <w:rsid w:val="00FA2C1C"/>
    <w:rsid w:val="00FA474A"/>
    <w:rsid w:val="00FA4A27"/>
    <w:rsid w:val="00FA4CF0"/>
    <w:rsid w:val="00FA7328"/>
    <w:rsid w:val="00FA747C"/>
    <w:rsid w:val="00FA7A4E"/>
    <w:rsid w:val="00FB0AC3"/>
    <w:rsid w:val="00FB204D"/>
    <w:rsid w:val="00FB448E"/>
    <w:rsid w:val="00FB468A"/>
    <w:rsid w:val="00FB4A52"/>
    <w:rsid w:val="00FB59C0"/>
    <w:rsid w:val="00FB71E3"/>
    <w:rsid w:val="00FB7D38"/>
    <w:rsid w:val="00FC0EA7"/>
    <w:rsid w:val="00FC28FE"/>
    <w:rsid w:val="00FC2C08"/>
    <w:rsid w:val="00FC3396"/>
    <w:rsid w:val="00FC6CAE"/>
    <w:rsid w:val="00FC7B95"/>
    <w:rsid w:val="00FD18EA"/>
    <w:rsid w:val="00FD1DF1"/>
    <w:rsid w:val="00FD512B"/>
    <w:rsid w:val="00FD7F67"/>
    <w:rsid w:val="00FE09C2"/>
    <w:rsid w:val="00FE1298"/>
    <w:rsid w:val="00FE28EA"/>
    <w:rsid w:val="00FE45E3"/>
    <w:rsid w:val="00FE5162"/>
    <w:rsid w:val="00FE6580"/>
    <w:rsid w:val="00FE70C0"/>
    <w:rsid w:val="00FE7B74"/>
    <w:rsid w:val="00FF1612"/>
    <w:rsid w:val="00FF3164"/>
    <w:rsid w:val="00FF39B8"/>
    <w:rsid w:val="00FF3E6C"/>
    <w:rsid w:val="00FF6A03"/>
    <w:rsid w:val="0636606A"/>
    <w:rsid w:val="0A496EAE"/>
    <w:rsid w:val="0A8E0349"/>
    <w:rsid w:val="0ABE6F8A"/>
    <w:rsid w:val="0DAC638A"/>
    <w:rsid w:val="122B6608"/>
    <w:rsid w:val="14E10963"/>
    <w:rsid w:val="180729F7"/>
    <w:rsid w:val="186474C4"/>
    <w:rsid w:val="194449B3"/>
    <w:rsid w:val="19ED2922"/>
    <w:rsid w:val="1CE30333"/>
    <w:rsid w:val="1D5767D6"/>
    <w:rsid w:val="1E257C29"/>
    <w:rsid w:val="245F11C4"/>
    <w:rsid w:val="26C01F35"/>
    <w:rsid w:val="27FE3B34"/>
    <w:rsid w:val="2AAF1C07"/>
    <w:rsid w:val="2D1E224B"/>
    <w:rsid w:val="2D5F6B1F"/>
    <w:rsid w:val="3286299B"/>
    <w:rsid w:val="3882746D"/>
    <w:rsid w:val="3E03620E"/>
    <w:rsid w:val="407B3E4F"/>
    <w:rsid w:val="4676541F"/>
    <w:rsid w:val="47BF3315"/>
    <w:rsid w:val="47CD6F8B"/>
    <w:rsid w:val="48437D15"/>
    <w:rsid w:val="4F8E1885"/>
    <w:rsid w:val="50191597"/>
    <w:rsid w:val="502F3FA3"/>
    <w:rsid w:val="52C92A21"/>
    <w:rsid w:val="555E1B24"/>
    <w:rsid w:val="57623A56"/>
    <w:rsid w:val="5FAA1B52"/>
    <w:rsid w:val="619E2037"/>
    <w:rsid w:val="65016D6E"/>
    <w:rsid w:val="665E4FF7"/>
    <w:rsid w:val="680E0214"/>
    <w:rsid w:val="6A1334B8"/>
    <w:rsid w:val="6AF670D5"/>
    <w:rsid w:val="6BD85F6C"/>
    <w:rsid w:val="6E5B481B"/>
    <w:rsid w:val="70D12A69"/>
    <w:rsid w:val="724640DA"/>
    <w:rsid w:val="75FA21FB"/>
    <w:rsid w:val="765A18BB"/>
    <w:rsid w:val="77820317"/>
    <w:rsid w:val="78540627"/>
    <w:rsid w:val="7F5610A2"/>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locked/>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1">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4">
    <w:name w:val="caption"/>
    <w:basedOn w:val="1"/>
    <w:next w:val="1"/>
    <w:unhideWhenUsed/>
    <w:qFormat/>
    <w:locked/>
    <w:uiPriority w:val="0"/>
    <w:rPr>
      <w:rFonts w:ascii="Arial" w:hAnsi="Arial" w:eastAsia="黑体"/>
      <w:sz w:val="20"/>
    </w:rPr>
  </w:style>
  <w:style w:type="paragraph" w:styleId="5">
    <w:name w:val="annotation text"/>
    <w:basedOn w:val="1"/>
    <w:unhideWhenUsed/>
    <w:qFormat/>
    <w:uiPriority w:val="99"/>
    <w:pPr>
      <w:jc w:val="left"/>
    </w:pPr>
  </w:style>
  <w:style w:type="paragraph" w:styleId="6">
    <w:name w:val="Balloon Text"/>
    <w:basedOn w:val="1"/>
    <w:link w:val="15"/>
    <w:semiHidden/>
    <w:qFormat/>
    <w:uiPriority w:val="99"/>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0">
    <w:name w:val="Title"/>
    <w:basedOn w:val="1"/>
    <w:next w:val="1"/>
    <w:link w:val="21"/>
    <w:qFormat/>
    <w:locked/>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99"/>
    <w:rPr>
      <w:rFonts w:cs="Times New Roman"/>
      <w:b/>
      <w:bCs/>
    </w:rPr>
  </w:style>
  <w:style w:type="character" w:styleId="13">
    <w:name w:val="page number"/>
    <w:basedOn w:val="11"/>
    <w:qFormat/>
    <w:uiPriority w:val="99"/>
    <w:rPr>
      <w:rFonts w:cs="Times New Roman"/>
    </w:rPr>
  </w:style>
  <w:style w:type="character" w:customStyle="1" w:styleId="15">
    <w:name w:val="批注框文本 Char"/>
    <w:basedOn w:val="11"/>
    <w:link w:val="6"/>
    <w:semiHidden/>
    <w:qFormat/>
    <w:locked/>
    <w:uiPriority w:val="99"/>
    <w:rPr>
      <w:rFonts w:cs="Times New Roman"/>
      <w:sz w:val="2"/>
    </w:rPr>
  </w:style>
  <w:style w:type="character" w:customStyle="1" w:styleId="16">
    <w:name w:val="页脚 Char"/>
    <w:basedOn w:val="11"/>
    <w:link w:val="7"/>
    <w:semiHidden/>
    <w:qFormat/>
    <w:locked/>
    <w:uiPriority w:val="99"/>
    <w:rPr>
      <w:rFonts w:cs="Times New Roman"/>
      <w:sz w:val="18"/>
      <w:szCs w:val="18"/>
    </w:rPr>
  </w:style>
  <w:style w:type="paragraph" w:customStyle="1" w:styleId="17">
    <w:name w:val="正文 New"/>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8">
    <w:name w:val="页眉 Char"/>
    <w:basedOn w:val="11"/>
    <w:link w:val="8"/>
    <w:qFormat/>
    <w:locked/>
    <w:uiPriority w:val="99"/>
    <w:rPr>
      <w:rFonts w:cs="Times New Roman"/>
      <w:kern w:val="2"/>
      <w:sz w:val="18"/>
      <w:szCs w:val="18"/>
    </w:rPr>
  </w:style>
  <w:style w:type="paragraph" w:customStyle="1" w:styleId="19">
    <w:name w:val="List Paragraph"/>
    <w:basedOn w:val="1"/>
    <w:qFormat/>
    <w:uiPriority w:val="34"/>
    <w:pPr>
      <w:ind w:firstLine="420" w:firstLineChars="200"/>
    </w:pPr>
  </w:style>
  <w:style w:type="paragraph" w:customStyle="1" w:styleId="2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1">
    <w:name w:val="标题 Char"/>
    <w:basedOn w:val="11"/>
    <w:link w:val="10"/>
    <w:qFormat/>
    <w:uiPriority w:val="0"/>
    <w:rPr>
      <w:rFonts w:asciiTheme="majorHAnsi" w:hAnsiTheme="majorHAnsi" w:cstheme="majorBidi"/>
      <w:b/>
      <w:bCs/>
      <w:sz w:val="32"/>
      <w:szCs w:val="32"/>
    </w:rPr>
  </w:style>
  <w:style w:type="character" w:customStyle="1" w:styleId="22">
    <w:name w:val="标题 字符"/>
    <w:qFormat/>
    <w:uiPriority w:val="0"/>
    <w:rPr>
      <w:rFonts w:ascii="等线 Light" w:hAnsi="等线 Light" w:cs="Times New Roman"/>
      <w:b/>
      <w:bCs/>
      <w:kern w:val="2"/>
      <w:sz w:val="32"/>
      <w:szCs w:val="32"/>
    </w:rPr>
  </w:style>
  <w:style w:type="character" w:customStyle="1" w:styleId="23">
    <w:name w:val="NormalCharacter"/>
    <w:semiHidden/>
    <w:qFormat/>
    <w:uiPriority w:val="0"/>
  </w:style>
  <w:style w:type="character" w:customStyle="1" w:styleId="24">
    <w:name w:val="markedcontent"/>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02B512-66A5-460D-88E0-DCC57B396291}">
  <ds:schemaRefs/>
</ds:datastoreItem>
</file>

<file path=docProps/app.xml><?xml version="1.0" encoding="utf-8"?>
<Properties xmlns="http://schemas.openxmlformats.org/officeDocument/2006/extended-properties" xmlns:vt="http://schemas.openxmlformats.org/officeDocument/2006/docPropsVTypes">
  <Template>Normal</Template>
  <Company>WWW.TYGHOST.COM</Company>
  <Pages>2</Pages>
  <Words>1525</Words>
  <Characters>1553</Characters>
  <Lines>8</Lines>
  <Paragraphs>2</Paragraphs>
  <ScaleCrop>false</ScaleCrop>
  <LinksUpToDate>false</LinksUpToDate>
  <CharactersWithSpaces>1622</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2022-01-06T01:28:00Z</dcterms:created>
  <dc:creator>lenovo</dc:creator>
  <cp:lastModifiedBy>yuancaiyun</cp:lastModifiedBy>
  <cp:lastPrinted>2024-06-21T02:07:00Z</cp:lastPrinted>
  <dcterms:modified xsi:type="dcterms:W3CDTF">2024-06-21T02:07:06Z</dcterms:modified>
  <dc:title>北 京 公 路 学 会 信 息</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0F4039995D934638B67BE04005CC5411_12</vt:lpwstr>
  </property>
</Properties>
</file>